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43" w:rsidRPr="000D46F5" w:rsidRDefault="000C3143" w:rsidP="00D744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C3143" w:rsidRPr="000D46F5" w:rsidRDefault="000C3143" w:rsidP="00D744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C3143" w:rsidRPr="000D46F5" w:rsidRDefault="00583E36" w:rsidP="00D744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0D46F5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5612953C" wp14:editId="21F40680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143" w:rsidRPr="000D46F5" w:rsidRDefault="000C3143" w:rsidP="00D744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C3143" w:rsidRPr="000D46F5" w:rsidRDefault="000C3143" w:rsidP="00D744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C3143" w:rsidRPr="000D46F5" w:rsidRDefault="000C3143" w:rsidP="00D744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C3143" w:rsidRPr="000D46F5" w:rsidRDefault="000C3143" w:rsidP="00D744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C3143" w:rsidRPr="000D46F5" w:rsidRDefault="000C3143" w:rsidP="00D744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C3143" w:rsidRPr="000D46F5" w:rsidRDefault="000C3143" w:rsidP="00D744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C3143" w:rsidRPr="000D46F5" w:rsidRDefault="000C3143" w:rsidP="00D744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C3143" w:rsidRPr="000D46F5" w:rsidRDefault="000C3143" w:rsidP="00D744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C3143" w:rsidRPr="000D46F5" w:rsidRDefault="000C3143" w:rsidP="00D744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C3143" w:rsidRPr="000D46F5" w:rsidRDefault="000C3143" w:rsidP="00D744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F770E3" w:rsidRPr="000D46F5" w:rsidRDefault="00F770E3" w:rsidP="00D744E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D0A75">
        <w:rPr>
          <w:rFonts w:ascii="Times New Roman" w:hAnsi="Times New Roman" w:cs="Times New Roman"/>
          <w:b/>
          <w:sz w:val="28"/>
        </w:rPr>
        <w:t>А</w:t>
      </w:r>
      <w:r w:rsidR="004A4030" w:rsidRPr="000D0A75">
        <w:rPr>
          <w:rFonts w:ascii="Times New Roman" w:hAnsi="Times New Roman" w:cs="Times New Roman"/>
          <w:b/>
          <w:sz w:val="28"/>
        </w:rPr>
        <w:t>НАЛИЗ РЫНКА ЭЛЕКТРОЭНЕРГЕТИЧЕСКОЙ ОТРАСЛИ КАЗАХСТАНА</w:t>
      </w:r>
    </w:p>
    <w:p w:rsidR="00C16BDD" w:rsidRPr="000D46F5" w:rsidRDefault="00C16BDD" w:rsidP="00D744E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770E3" w:rsidRPr="000D46F5" w:rsidRDefault="00234085" w:rsidP="00D744E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ФЕВРАЛЬ</w:t>
      </w:r>
      <w:r w:rsidR="00F770E3" w:rsidRPr="000D46F5">
        <w:rPr>
          <w:rFonts w:ascii="Times New Roman" w:hAnsi="Times New Roman" w:cs="Times New Roman"/>
          <w:b/>
          <w:sz w:val="28"/>
        </w:rPr>
        <w:t xml:space="preserve"> 20</w:t>
      </w:r>
      <w:r w:rsidR="004A4030">
        <w:rPr>
          <w:rFonts w:ascii="Times New Roman" w:hAnsi="Times New Roman" w:cs="Times New Roman"/>
          <w:b/>
          <w:sz w:val="28"/>
        </w:rPr>
        <w:t>22</w:t>
      </w:r>
      <w:r w:rsidR="00F770E3" w:rsidRPr="000D46F5">
        <w:rPr>
          <w:rFonts w:ascii="Times New Roman" w:hAnsi="Times New Roman" w:cs="Times New Roman"/>
          <w:b/>
          <w:sz w:val="28"/>
        </w:rPr>
        <w:t xml:space="preserve"> ГОДА</w:t>
      </w:r>
    </w:p>
    <w:p w:rsidR="00F770E3" w:rsidRPr="000D46F5" w:rsidRDefault="00F770E3" w:rsidP="00D744E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770E3" w:rsidRPr="000D46F5" w:rsidRDefault="00F770E3" w:rsidP="00D744E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16BDD" w:rsidRPr="000D46F5" w:rsidRDefault="00C16BDD" w:rsidP="00D744E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770E3" w:rsidRPr="000D46F5" w:rsidRDefault="00F770E3" w:rsidP="00D744E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37E8E" w:rsidRPr="000D46F5" w:rsidRDefault="00537E8E" w:rsidP="00D744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537E8E" w:rsidRPr="000D46F5" w:rsidRDefault="00537E8E" w:rsidP="00D744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537E8E" w:rsidRPr="000D46F5" w:rsidRDefault="00537E8E" w:rsidP="00D744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537E8E" w:rsidRPr="000D46F5" w:rsidRDefault="00537E8E" w:rsidP="00D744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537E8E" w:rsidRPr="000D46F5" w:rsidRDefault="00537E8E" w:rsidP="00D744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537E8E" w:rsidRPr="000D46F5" w:rsidRDefault="00537E8E" w:rsidP="00D744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537E8E" w:rsidRPr="000D46F5" w:rsidRDefault="00537E8E" w:rsidP="00D744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537E8E" w:rsidRPr="000D46F5" w:rsidRDefault="00537E8E" w:rsidP="00D744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537E8E" w:rsidRPr="000D46F5" w:rsidRDefault="00537E8E" w:rsidP="00D744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537E8E" w:rsidRPr="000D46F5" w:rsidRDefault="00537E8E" w:rsidP="00D744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C3143" w:rsidRPr="000D46F5" w:rsidRDefault="000C3143" w:rsidP="00D744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21F87" w:rsidRPr="00B21A0A" w:rsidRDefault="00721F87" w:rsidP="00721F87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</w:pPr>
      <w:r w:rsidRPr="000F513C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Подготовлен</w:t>
      </w:r>
      <w:r w:rsidRPr="00B21A0A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: Департаментом «Развитие Рынка» </w:t>
      </w:r>
    </w:p>
    <w:p w:rsidR="00721F87" w:rsidRPr="00B21A0A" w:rsidRDefault="00721F87" w:rsidP="00721F87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</w:pPr>
      <w:r w:rsidRPr="000F513C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Контактные</w:t>
      </w:r>
      <w:r w:rsidRPr="00B21A0A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</w:t>
      </w:r>
      <w:r w:rsidRPr="000F513C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данные</w:t>
      </w:r>
      <w:r w:rsidRPr="00B21A0A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: 8 (7172 )55-30-67</w:t>
      </w:r>
    </w:p>
    <w:p w:rsidR="000C3143" w:rsidRPr="000D46F5" w:rsidRDefault="000C3143" w:rsidP="00D744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44761" w:rsidRPr="000D46F5" w:rsidRDefault="00844761" w:rsidP="00D744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C3143" w:rsidRPr="000D46F5" w:rsidRDefault="000C3143" w:rsidP="00D744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F770E3" w:rsidRPr="000D46F5" w:rsidRDefault="00F770E3" w:rsidP="00D744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F770E3" w:rsidRPr="000D46F5" w:rsidRDefault="00F770E3" w:rsidP="00D744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F770E3" w:rsidRPr="000D46F5" w:rsidRDefault="00F770E3" w:rsidP="00D744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F770E3" w:rsidRPr="000D46F5" w:rsidRDefault="00F770E3" w:rsidP="00D744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F770E3" w:rsidRPr="000D46F5" w:rsidRDefault="00F770E3" w:rsidP="00D744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C3143" w:rsidRDefault="00234085" w:rsidP="00D744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Март</w:t>
      </w:r>
      <w:r w:rsidR="004774E8" w:rsidRPr="000D46F5">
        <w:rPr>
          <w:rFonts w:ascii="Times New Roman" w:hAnsi="Times New Roman" w:cs="Times New Roman"/>
          <w:b/>
          <w:sz w:val="28"/>
        </w:rPr>
        <w:t xml:space="preserve"> 20</w:t>
      </w:r>
      <w:r w:rsidR="004041A3" w:rsidRPr="000D46F5">
        <w:rPr>
          <w:rFonts w:ascii="Times New Roman" w:hAnsi="Times New Roman" w:cs="Times New Roman"/>
          <w:b/>
          <w:sz w:val="28"/>
        </w:rPr>
        <w:t>2</w:t>
      </w:r>
      <w:r w:rsidR="00B305B6" w:rsidRPr="000D46F5">
        <w:rPr>
          <w:rFonts w:ascii="Times New Roman" w:hAnsi="Times New Roman" w:cs="Times New Roman"/>
          <w:b/>
          <w:sz w:val="28"/>
        </w:rPr>
        <w:t>2</w:t>
      </w:r>
      <w:r w:rsidR="00721F87">
        <w:rPr>
          <w:rFonts w:ascii="Times New Roman" w:hAnsi="Times New Roman" w:cs="Times New Roman"/>
          <w:b/>
          <w:sz w:val="28"/>
        </w:rPr>
        <w:t xml:space="preserve"> </w:t>
      </w:r>
      <w:r w:rsidR="000C3143" w:rsidRPr="000D46F5">
        <w:rPr>
          <w:rFonts w:ascii="Times New Roman" w:hAnsi="Times New Roman" w:cs="Times New Roman"/>
          <w:b/>
          <w:sz w:val="28"/>
        </w:rPr>
        <w:t>г</w:t>
      </w:r>
      <w:r w:rsidR="00721F87">
        <w:rPr>
          <w:rFonts w:ascii="Times New Roman" w:hAnsi="Times New Roman" w:cs="Times New Roman"/>
          <w:b/>
          <w:sz w:val="28"/>
        </w:rPr>
        <w:t>ода</w:t>
      </w:r>
    </w:p>
    <w:p w:rsidR="00182B57" w:rsidRDefault="00182B5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82B57" w:rsidRDefault="00182B57" w:rsidP="00D744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BC462A" w:rsidRPr="000D46F5" w:rsidRDefault="00BC462A" w:rsidP="00D744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>
        <w:rPr>
          <w:rFonts w:eastAsiaTheme="minorEastAsia"/>
          <w:sz w:val="24"/>
          <w:szCs w:val="24"/>
        </w:rPr>
      </w:sdtEndPr>
      <w:sdtContent>
        <w:p w:rsidR="00545712" w:rsidRPr="000D46F5" w:rsidRDefault="00545712" w:rsidP="00D744EE">
          <w:pPr>
            <w:pStyle w:val="afb"/>
            <w:spacing w:before="0" w:line="240" w:lineRule="auto"/>
            <w:contextualSpacing/>
            <w:jc w:val="both"/>
            <w:rPr>
              <w:rFonts w:ascii="Times New Roman" w:hAnsi="Times New Roman" w:cs="Times New Roman"/>
              <w:color w:val="auto"/>
            </w:rPr>
          </w:pPr>
          <w:r w:rsidRPr="000D46F5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45369F" w:rsidRDefault="00E712C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r w:rsidRPr="000D46F5">
            <w:rPr>
              <w:noProof w:val="0"/>
            </w:rPr>
            <w:fldChar w:fldCharType="begin"/>
          </w:r>
          <w:r w:rsidRPr="000D46F5">
            <w:rPr>
              <w:noProof w:val="0"/>
            </w:rPr>
            <w:instrText xml:space="preserve"> TOC \o "1-3" \h \z \u </w:instrText>
          </w:r>
          <w:r w:rsidRPr="000D46F5">
            <w:rPr>
              <w:noProof w:val="0"/>
            </w:rPr>
            <w:fldChar w:fldCharType="separate"/>
          </w:r>
          <w:hyperlink w:anchor="_Toc99467100" w:history="1">
            <w:r w:rsidR="0045369F" w:rsidRPr="00685EE8">
              <w:rPr>
                <w:rStyle w:val="aa"/>
                <w:b/>
              </w:rPr>
              <w:t>1.</w:t>
            </w:r>
            <w:r w:rsidR="0045369F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45369F" w:rsidRPr="00685EE8">
              <w:rPr>
                <w:rStyle w:val="aa"/>
                <w:b/>
              </w:rPr>
              <w:t>Производство электрической энергии в ЕЭС Казахстана</w:t>
            </w:r>
            <w:r w:rsidR="0045369F">
              <w:rPr>
                <w:webHidden/>
              </w:rPr>
              <w:tab/>
            </w:r>
            <w:r w:rsidR="0045369F">
              <w:rPr>
                <w:webHidden/>
              </w:rPr>
              <w:fldChar w:fldCharType="begin"/>
            </w:r>
            <w:r w:rsidR="0045369F">
              <w:rPr>
                <w:webHidden/>
              </w:rPr>
              <w:instrText xml:space="preserve"> PAGEREF _Toc99467100 \h </w:instrText>
            </w:r>
            <w:r w:rsidR="0045369F">
              <w:rPr>
                <w:webHidden/>
              </w:rPr>
            </w:r>
            <w:r w:rsidR="0045369F">
              <w:rPr>
                <w:webHidden/>
              </w:rPr>
              <w:fldChar w:fldCharType="separate"/>
            </w:r>
            <w:r w:rsidR="0045369F">
              <w:rPr>
                <w:webHidden/>
              </w:rPr>
              <w:t>3</w:t>
            </w:r>
            <w:r w:rsidR="0045369F">
              <w:rPr>
                <w:webHidden/>
              </w:rPr>
              <w:fldChar w:fldCharType="end"/>
            </w:r>
          </w:hyperlink>
        </w:p>
        <w:p w:rsidR="0045369F" w:rsidRDefault="00C504DF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9467101" w:history="1">
            <w:r w:rsidR="0045369F" w:rsidRPr="00685EE8">
              <w:rPr>
                <w:rStyle w:val="aa"/>
                <w:i/>
              </w:rPr>
              <w:t>1.1 Производство электроэнергии по областям РК</w:t>
            </w:r>
            <w:r w:rsidR="0045369F">
              <w:rPr>
                <w:webHidden/>
              </w:rPr>
              <w:tab/>
            </w:r>
            <w:r w:rsidR="0045369F">
              <w:rPr>
                <w:webHidden/>
              </w:rPr>
              <w:fldChar w:fldCharType="begin"/>
            </w:r>
            <w:r w:rsidR="0045369F">
              <w:rPr>
                <w:webHidden/>
              </w:rPr>
              <w:instrText xml:space="preserve"> PAGEREF _Toc99467101 \h </w:instrText>
            </w:r>
            <w:r w:rsidR="0045369F">
              <w:rPr>
                <w:webHidden/>
              </w:rPr>
            </w:r>
            <w:r w:rsidR="0045369F">
              <w:rPr>
                <w:webHidden/>
              </w:rPr>
              <w:fldChar w:fldCharType="separate"/>
            </w:r>
            <w:r w:rsidR="0045369F">
              <w:rPr>
                <w:webHidden/>
              </w:rPr>
              <w:t>4</w:t>
            </w:r>
            <w:r w:rsidR="0045369F">
              <w:rPr>
                <w:webHidden/>
              </w:rPr>
              <w:fldChar w:fldCharType="end"/>
            </w:r>
          </w:hyperlink>
        </w:p>
        <w:p w:rsidR="0045369F" w:rsidRDefault="00C504DF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9467102" w:history="1">
            <w:r w:rsidR="0045369F" w:rsidRPr="00685EE8">
              <w:rPr>
                <w:rStyle w:val="aa"/>
                <w:i/>
              </w:rPr>
              <w:t>1.2 Производство электроэнергии энергопроизводящими организациями</w:t>
            </w:r>
            <w:r w:rsidR="0045369F">
              <w:rPr>
                <w:webHidden/>
              </w:rPr>
              <w:tab/>
            </w:r>
            <w:r w:rsidR="0045369F">
              <w:rPr>
                <w:webHidden/>
              </w:rPr>
              <w:fldChar w:fldCharType="begin"/>
            </w:r>
            <w:r w:rsidR="0045369F">
              <w:rPr>
                <w:webHidden/>
              </w:rPr>
              <w:instrText xml:space="preserve"> PAGEREF _Toc99467102 \h </w:instrText>
            </w:r>
            <w:r w:rsidR="0045369F">
              <w:rPr>
                <w:webHidden/>
              </w:rPr>
            </w:r>
            <w:r w:rsidR="0045369F">
              <w:rPr>
                <w:webHidden/>
              </w:rPr>
              <w:fldChar w:fldCharType="separate"/>
            </w:r>
            <w:r w:rsidR="0045369F">
              <w:rPr>
                <w:webHidden/>
              </w:rPr>
              <w:t>5</w:t>
            </w:r>
            <w:r w:rsidR="0045369F">
              <w:rPr>
                <w:webHidden/>
              </w:rPr>
              <w:fldChar w:fldCharType="end"/>
            </w:r>
          </w:hyperlink>
        </w:p>
        <w:p w:rsidR="0045369F" w:rsidRDefault="00C504DF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9467103" w:history="1">
            <w:r w:rsidR="0045369F" w:rsidRPr="00685EE8">
              <w:rPr>
                <w:rStyle w:val="aa"/>
                <w:i/>
              </w:rPr>
              <w:t>АО «Самрук-Энерго»</w:t>
            </w:r>
            <w:r w:rsidR="0045369F">
              <w:rPr>
                <w:webHidden/>
              </w:rPr>
              <w:tab/>
            </w:r>
            <w:r w:rsidR="0045369F">
              <w:rPr>
                <w:webHidden/>
              </w:rPr>
              <w:fldChar w:fldCharType="begin"/>
            </w:r>
            <w:r w:rsidR="0045369F">
              <w:rPr>
                <w:webHidden/>
              </w:rPr>
              <w:instrText xml:space="preserve"> PAGEREF _Toc99467103 \h </w:instrText>
            </w:r>
            <w:r w:rsidR="0045369F">
              <w:rPr>
                <w:webHidden/>
              </w:rPr>
            </w:r>
            <w:r w:rsidR="0045369F">
              <w:rPr>
                <w:webHidden/>
              </w:rPr>
              <w:fldChar w:fldCharType="separate"/>
            </w:r>
            <w:r w:rsidR="0045369F">
              <w:rPr>
                <w:webHidden/>
              </w:rPr>
              <w:t>5</w:t>
            </w:r>
            <w:r w:rsidR="0045369F">
              <w:rPr>
                <w:webHidden/>
              </w:rPr>
              <w:fldChar w:fldCharType="end"/>
            </w:r>
          </w:hyperlink>
        </w:p>
        <w:p w:rsidR="0045369F" w:rsidRDefault="00C504DF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9467104" w:history="1">
            <w:r w:rsidR="0045369F" w:rsidRPr="00685EE8">
              <w:rPr>
                <w:rStyle w:val="aa"/>
                <w:i/>
              </w:rPr>
              <w:t>1.3 Доли энергохолдингов и крупных энергопроизводящих организаций</w:t>
            </w:r>
            <w:r w:rsidR="0045369F">
              <w:rPr>
                <w:webHidden/>
              </w:rPr>
              <w:tab/>
            </w:r>
            <w:r w:rsidR="0045369F">
              <w:rPr>
                <w:webHidden/>
              </w:rPr>
              <w:fldChar w:fldCharType="begin"/>
            </w:r>
            <w:r w:rsidR="0045369F">
              <w:rPr>
                <w:webHidden/>
              </w:rPr>
              <w:instrText xml:space="preserve"> PAGEREF _Toc99467104 \h </w:instrText>
            </w:r>
            <w:r w:rsidR="0045369F">
              <w:rPr>
                <w:webHidden/>
              </w:rPr>
            </w:r>
            <w:r w:rsidR="0045369F">
              <w:rPr>
                <w:webHidden/>
              </w:rPr>
              <w:fldChar w:fldCharType="separate"/>
            </w:r>
            <w:r w:rsidR="0045369F">
              <w:rPr>
                <w:webHidden/>
              </w:rPr>
              <w:t>5</w:t>
            </w:r>
            <w:r w:rsidR="0045369F">
              <w:rPr>
                <w:webHidden/>
              </w:rPr>
              <w:fldChar w:fldCharType="end"/>
            </w:r>
          </w:hyperlink>
        </w:p>
        <w:p w:rsidR="0045369F" w:rsidRDefault="00C504DF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9467105" w:history="1">
            <w:r w:rsidR="0045369F" w:rsidRPr="00685EE8">
              <w:rPr>
                <w:rStyle w:val="aa"/>
                <w:b/>
              </w:rPr>
              <w:t>2.</w:t>
            </w:r>
            <w:r w:rsidR="0045369F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45369F" w:rsidRPr="00685EE8">
              <w:rPr>
                <w:rStyle w:val="aa"/>
                <w:b/>
              </w:rPr>
              <w:t>Потребление электрической энергии в ЕЭС Казахстана</w:t>
            </w:r>
            <w:r w:rsidR="0045369F">
              <w:rPr>
                <w:webHidden/>
              </w:rPr>
              <w:tab/>
            </w:r>
            <w:r w:rsidR="0045369F">
              <w:rPr>
                <w:webHidden/>
              </w:rPr>
              <w:fldChar w:fldCharType="begin"/>
            </w:r>
            <w:r w:rsidR="0045369F">
              <w:rPr>
                <w:webHidden/>
              </w:rPr>
              <w:instrText xml:space="preserve"> PAGEREF _Toc99467105 \h </w:instrText>
            </w:r>
            <w:r w:rsidR="0045369F">
              <w:rPr>
                <w:webHidden/>
              </w:rPr>
            </w:r>
            <w:r w:rsidR="0045369F">
              <w:rPr>
                <w:webHidden/>
              </w:rPr>
              <w:fldChar w:fldCharType="separate"/>
            </w:r>
            <w:r w:rsidR="0045369F">
              <w:rPr>
                <w:webHidden/>
              </w:rPr>
              <w:t>6</w:t>
            </w:r>
            <w:r w:rsidR="0045369F">
              <w:rPr>
                <w:webHidden/>
              </w:rPr>
              <w:fldChar w:fldCharType="end"/>
            </w:r>
          </w:hyperlink>
        </w:p>
        <w:p w:rsidR="0045369F" w:rsidRDefault="00C504DF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9467106" w:history="1">
            <w:r w:rsidR="0045369F" w:rsidRPr="00685EE8">
              <w:rPr>
                <w:rStyle w:val="aa"/>
                <w:i/>
              </w:rPr>
              <w:t>2.1 Потребление электрической энергии по зонам и областям</w:t>
            </w:r>
            <w:r w:rsidR="0045369F">
              <w:rPr>
                <w:webHidden/>
              </w:rPr>
              <w:tab/>
            </w:r>
            <w:r w:rsidR="0045369F">
              <w:rPr>
                <w:webHidden/>
              </w:rPr>
              <w:fldChar w:fldCharType="begin"/>
            </w:r>
            <w:r w:rsidR="0045369F">
              <w:rPr>
                <w:webHidden/>
              </w:rPr>
              <w:instrText xml:space="preserve"> PAGEREF _Toc99467106 \h </w:instrText>
            </w:r>
            <w:r w:rsidR="0045369F">
              <w:rPr>
                <w:webHidden/>
              </w:rPr>
            </w:r>
            <w:r w:rsidR="0045369F">
              <w:rPr>
                <w:webHidden/>
              </w:rPr>
              <w:fldChar w:fldCharType="separate"/>
            </w:r>
            <w:r w:rsidR="0045369F">
              <w:rPr>
                <w:webHidden/>
              </w:rPr>
              <w:t>7</w:t>
            </w:r>
            <w:r w:rsidR="0045369F">
              <w:rPr>
                <w:webHidden/>
              </w:rPr>
              <w:fldChar w:fldCharType="end"/>
            </w:r>
          </w:hyperlink>
        </w:p>
        <w:p w:rsidR="0045369F" w:rsidRDefault="00C504DF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9467107" w:history="1">
            <w:r w:rsidR="0045369F" w:rsidRPr="00685EE8">
              <w:rPr>
                <w:rStyle w:val="aa"/>
                <w:i/>
              </w:rPr>
              <w:t>2.2 Потребление электроэнергии потребителями энергохолдингов и крупных энергопроизводящих организаций</w:t>
            </w:r>
            <w:r w:rsidR="0045369F">
              <w:rPr>
                <w:webHidden/>
              </w:rPr>
              <w:tab/>
            </w:r>
            <w:r w:rsidR="0045369F">
              <w:rPr>
                <w:webHidden/>
              </w:rPr>
              <w:fldChar w:fldCharType="begin"/>
            </w:r>
            <w:r w:rsidR="0045369F">
              <w:rPr>
                <w:webHidden/>
              </w:rPr>
              <w:instrText xml:space="preserve"> PAGEREF _Toc99467107 \h </w:instrText>
            </w:r>
            <w:r w:rsidR="0045369F">
              <w:rPr>
                <w:webHidden/>
              </w:rPr>
            </w:r>
            <w:r w:rsidR="0045369F">
              <w:rPr>
                <w:webHidden/>
              </w:rPr>
              <w:fldChar w:fldCharType="separate"/>
            </w:r>
            <w:r w:rsidR="0045369F">
              <w:rPr>
                <w:webHidden/>
              </w:rPr>
              <w:t>8</w:t>
            </w:r>
            <w:r w:rsidR="0045369F">
              <w:rPr>
                <w:webHidden/>
              </w:rPr>
              <w:fldChar w:fldCharType="end"/>
            </w:r>
          </w:hyperlink>
        </w:p>
        <w:p w:rsidR="0045369F" w:rsidRDefault="00C504DF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9467108" w:history="1">
            <w:r w:rsidR="0045369F" w:rsidRPr="00685EE8">
              <w:rPr>
                <w:rStyle w:val="aa"/>
                <w:i/>
              </w:rPr>
              <w:t>2.3</w:t>
            </w:r>
            <w:r w:rsidR="0045369F" w:rsidRPr="00685EE8">
              <w:rPr>
                <w:rStyle w:val="aa"/>
              </w:rPr>
              <w:t xml:space="preserve"> </w:t>
            </w:r>
            <w:r w:rsidR="0045369F" w:rsidRPr="00685EE8">
              <w:rPr>
                <w:rStyle w:val="aa"/>
                <w:i/>
              </w:rPr>
              <w:t>Электропотребление крупными потребителями Казахстана</w:t>
            </w:r>
            <w:r w:rsidR="0045369F">
              <w:rPr>
                <w:webHidden/>
              </w:rPr>
              <w:tab/>
            </w:r>
            <w:r w:rsidR="0045369F">
              <w:rPr>
                <w:webHidden/>
              </w:rPr>
              <w:fldChar w:fldCharType="begin"/>
            </w:r>
            <w:r w:rsidR="0045369F">
              <w:rPr>
                <w:webHidden/>
              </w:rPr>
              <w:instrText xml:space="preserve"> PAGEREF _Toc99467108 \h </w:instrText>
            </w:r>
            <w:r w:rsidR="0045369F">
              <w:rPr>
                <w:webHidden/>
              </w:rPr>
            </w:r>
            <w:r w:rsidR="0045369F">
              <w:rPr>
                <w:webHidden/>
              </w:rPr>
              <w:fldChar w:fldCharType="separate"/>
            </w:r>
            <w:r w:rsidR="0045369F">
              <w:rPr>
                <w:webHidden/>
              </w:rPr>
              <w:t>9</w:t>
            </w:r>
            <w:r w:rsidR="0045369F">
              <w:rPr>
                <w:webHidden/>
              </w:rPr>
              <w:fldChar w:fldCharType="end"/>
            </w:r>
          </w:hyperlink>
        </w:p>
        <w:p w:rsidR="0045369F" w:rsidRDefault="00C504DF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9467109" w:history="1">
            <w:r w:rsidR="0045369F" w:rsidRPr="00685EE8">
              <w:rPr>
                <w:rStyle w:val="aa"/>
                <w:i/>
              </w:rPr>
              <w:t>2.4</w:t>
            </w:r>
            <w:r w:rsidR="0045369F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45369F" w:rsidRPr="00685EE8">
              <w:rPr>
                <w:rStyle w:val="aa"/>
                <w:i/>
              </w:rPr>
              <w:t>Экспорт-импорт электрической энергии</w:t>
            </w:r>
            <w:r w:rsidR="0045369F">
              <w:rPr>
                <w:webHidden/>
              </w:rPr>
              <w:tab/>
            </w:r>
            <w:r w:rsidR="0045369F">
              <w:rPr>
                <w:webHidden/>
              </w:rPr>
              <w:fldChar w:fldCharType="begin"/>
            </w:r>
            <w:r w:rsidR="0045369F">
              <w:rPr>
                <w:webHidden/>
              </w:rPr>
              <w:instrText xml:space="preserve"> PAGEREF _Toc99467109 \h </w:instrText>
            </w:r>
            <w:r w:rsidR="0045369F">
              <w:rPr>
                <w:webHidden/>
              </w:rPr>
            </w:r>
            <w:r w:rsidR="0045369F">
              <w:rPr>
                <w:webHidden/>
              </w:rPr>
              <w:fldChar w:fldCharType="separate"/>
            </w:r>
            <w:r w:rsidR="0045369F">
              <w:rPr>
                <w:webHidden/>
              </w:rPr>
              <w:t>10</w:t>
            </w:r>
            <w:r w:rsidR="0045369F">
              <w:rPr>
                <w:webHidden/>
              </w:rPr>
              <w:fldChar w:fldCharType="end"/>
            </w:r>
          </w:hyperlink>
        </w:p>
        <w:p w:rsidR="0045369F" w:rsidRDefault="00C504DF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9467110" w:history="1">
            <w:r w:rsidR="0045369F" w:rsidRPr="00685EE8">
              <w:rPr>
                <w:rStyle w:val="aa"/>
                <w:b/>
              </w:rPr>
              <w:t>3.</w:t>
            </w:r>
            <w:r w:rsidR="0045369F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45369F" w:rsidRPr="00685EE8">
              <w:rPr>
                <w:rStyle w:val="aa"/>
                <w:b/>
              </w:rPr>
              <w:t>Уголь</w:t>
            </w:r>
            <w:r w:rsidR="0045369F">
              <w:rPr>
                <w:webHidden/>
              </w:rPr>
              <w:tab/>
            </w:r>
            <w:r w:rsidR="0045369F">
              <w:rPr>
                <w:webHidden/>
              </w:rPr>
              <w:fldChar w:fldCharType="begin"/>
            </w:r>
            <w:r w:rsidR="0045369F">
              <w:rPr>
                <w:webHidden/>
              </w:rPr>
              <w:instrText xml:space="preserve"> PAGEREF _Toc99467110 \h </w:instrText>
            </w:r>
            <w:r w:rsidR="0045369F">
              <w:rPr>
                <w:webHidden/>
              </w:rPr>
            </w:r>
            <w:r w:rsidR="0045369F">
              <w:rPr>
                <w:webHidden/>
              </w:rPr>
              <w:fldChar w:fldCharType="separate"/>
            </w:r>
            <w:r w:rsidR="0045369F">
              <w:rPr>
                <w:webHidden/>
              </w:rPr>
              <w:t>11</w:t>
            </w:r>
            <w:r w:rsidR="0045369F">
              <w:rPr>
                <w:webHidden/>
              </w:rPr>
              <w:fldChar w:fldCharType="end"/>
            </w:r>
          </w:hyperlink>
        </w:p>
        <w:p w:rsidR="0045369F" w:rsidRDefault="00C504DF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9467111" w:history="1">
            <w:r w:rsidR="0045369F" w:rsidRPr="00685EE8">
              <w:rPr>
                <w:rStyle w:val="aa"/>
                <w:b/>
              </w:rPr>
              <w:t>4.</w:t>
            </w:r>
            <w:r w:rsidR="0045369F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45369F" w:rsidRPr="00685EE8">
              <w:rPr>
                <w:rStyle w:val="aa"/>
                <w:b/>
              </w:rPr>
              <w:t>Возобновляемые источники энергии</w:t>
            </w:r>
            <w:r w:rsidR="0045369F">
              <w:rPr>
                <w:webHidden/>
              </w:rPr>
              <w:tab/>
            </w:r>
            <w:r w:rsidR="0045369F">
              <w:rPr>
                <w:webHidden/>
              </w:rPr>
              <w:fldChar w:fldCharType="begin"/>
            </w:r>
            <w:r w:rsidR="0045369F">
              <w:rPr>
                <w:webHidden/>
              </w:rPr>
              <w:instrText xml:space="preserve"> PAGEREF _Toc99467111 \h </w:instrText>
            </w:r>
            <w:r w:rsidR="0045369F">
              <w:rPr>
                <w:webHidden/>
              </w:rPr>
            </w:r>
            <w:r w:rsidR="0045369F">
              <w:rPr>
                <w:webHidden/>
              </w:rPr>
              <w:fldChar w:fldCharType="separate"/>
            </w:r>
            <w:r w:rsidR="0045369F">
              <w:rPr>
                <w:webHidden/>
              </w:rPr>
              <w:t>12</w:t>
            </w:r>
            <w:r w:rsidR="0045369F">
              <w:rPr>
                <w:webHidden/>
              </w:rPr>
              <w:fldChar w:fldCharType="end"/>
            </w:r>
          </w:hyperlink>
        </w:p>
        <w:p w:rsidR="0045369F" w:rsidRDefault="00C504DF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9467112" w:history="1">
            <w:r w:rsidR="0045369F" w:rsidRPr="00685EE8">
              <w:rPr>
                <w:rStyle w:val="aa"/>
                <w:i/>
              </w:rPr>
              <w:t>4.1</w:t>
            </w:r>
            <w:r w:rsidR="0045369F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45369F" w:rsidRPr="00685EE8">
              <w:rPr>
                <w:rStyle w:val="aa"/>
                <w:i/>
              </w:rPr>
              <w:t>Показатели ВИЭ в РК</w:t>
            </w:r>
            <w:r w:rsidR="0045369F">
              <w:rPr>
                <w:webHidden/>
              </w:rPr>
              <w:tab/>
            </w:r>
            <w:r w:rsidR="0045369F">
              <w:rPr>
                <w:webHidden/>
              </w:rPr>
              <w:fldChar w:fldCharType="begin"/>
            </w:r>
            <w:r w:rsidR="0045369F">
              <w:rPr>
                <w:webHidden/>
              </w:rPr>
              <w:instrText xml:space="preserve"> PAGEREF _Toc99467112 \h </w:instrText>
            </w:r>
            <w:r w:rsidR="0045369F">
              <w:rPr>
                <w:webHidden/>
              </w:rPr>
            </w:r>
            <w:r w:rsidR="0045369F">
              <w:rPr>
                <w:webHidden/>
              </w:rPr>
              <w:fldChar w:fldCharType="separate"/>
            </w:r>
            <w:r w:rsidR="0045369F">
              <w:rPr>
                <w:webHidden/>
              </w:rPr>
              <w:t>12</w:t>
            </w:r>
            <w:r w:rsidR="0045369F">
              <w:rPr>
                <w:webHidden/>
              </w:rPr>
              <w:fldChar w:fldCharType="end"/>
            </w:r>
          </w:hyperlink>
        </w:p>
        <w:p w:rsidR="0045369F" w:rsidRDefault="00C504DF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9467113" w:history="1">
            <w:r w:rsidR="0045369F" w:rsidRPr="00685EE8">
              <w:rPr>
                <w:rStyle w:val="aa"/>
                <w:i/>
              </w:rPr>
              <w:t>4.2</w:t>
            </w:r>
            <w:r w:rsidR="0045369F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45369F" w:rsidRPr="00685EE8">
              <w:rPr>
                <w:rStyle w:val="aa"/>
                <w:i/>
              </w:rPr>
              <w:t>Роль АО «Самрук-Энерго» в производстве чистой электроэнергии</w:t>
            </w:r>
            <w:r w:rsidR="0045369F">
              <w:rPr>
                <w:webHidden/>
              </w:rPr>
              <w:tab/>
            </w:r>
            <w:r w:rsidR="0045369F">
              <w:rPr>
                <w:webHidden/>
              </w:rPr>
              <w:fldChar w:fldCharType="begin"/>
            </w:r>
            <w:r w:rsidR="0045369F">
              <w:rPr>
                <w:webHidden/>
              </w:rPr>
              <w:instrText xml:space="preserve"> PAGEREF _Toc99467113 \h </w:instrText>
            </w:r>
            <w:r w:rsidR="0045369F">
              <w:rPr>
                <w:webHidden/>
              </w:rPr>
            </w:r>
            <w:r w:rsidR="0045369F">
              <w:rPr>
                <w:webHidden/>
              </w:rPr>
              <w:fldChar w:fldCharType="separate"/>
            </w:r>
            <w:r w:rsidR="0045369F">
              <w:rPr>
                <w:webHidden/>
              </w:rPr>
              <w:t>12</w:t>
            </w:r>
            <w:r w:rsidR="0045369F">
              <w:rPr>
                <w:webHidden/>
              </w:rPr>
              <w:fldChar w:fldCharType="end"/>
            </w:r>
          </w:hyperlink>
        </w:p>
        <w:p w:rsidR="0045369F" w:rsidRDefault="00C504DF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9467114" w:history="1">
            <w:r w:rsidR="0045369F" w:rsidRPr="00685EE8">
              <w:rPr>
                <w:rStyle w:val="aa"/>
                <w:b/>
              </w:rPr>
              <w:t>5.</w:t>
            </w:r>
            <w:r w:rsidR="0045369F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45369F" w:rsidRPr="00685EE8">
              <w:rPr>
                <w:rStyle w:val="aa"/>
                <w:b/>
              </w:rPr>
              <w:t>Международное отношения</w:t>
            </w:r>
            <w:r w:rsidR="0045369F">
              <w:rPr>
                <w:webHidden/>
              </w:rPr>
              <w:tab/>
            </w:r>
            <w:r w:rsidR="0045369F">
              <w:rPr>
                <w:webHidden/>
              </w:rPr>
              <w:fldChar w:fldCharType="begin"/>
            </w:r>
            <w:r w:rsidR="0045369F">
              <w:rPr>
                <w:webHidden/>
              </w:rPr>
              <w:instrText xml:space="preserve"> PAGEREF _Toc99467114 \h </w:instrText>
            </w:r>
            <w:r w:rsidR="0045369F">
              <w:rPr>
                <w:webHidden/>
              </w:rPr>
            </w:r>
            <w:r w:rsidR="0045369F">
              <w:rPr>
                <w:webHidden/>
              </w:rPr>
              <w:fldChar w:fldCharType="separate"/>
            </w:r>
            <w:r w:rsidR="0045369F">
              <w:rPr>
                <w:webHidden/>
              </w:rPr>
              <w:t>14</w:t>
            </w:r>
            <w:r w:rsidR="0045369F">
              <w:rPr>
                <w:webHidden/>
              </w:rPr>
              <w:fldChar w:fldCharType="end"/>
            </w:r>
          </w:hyperlink>
        </w:p>
        <w:p w:rsidR="0045369F" w:rsidRDefault="00C504DF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9467115" w:history="1">
            <w:r w:rsidR="0045369F" w:rsidRPr="00685EE8">
              <w:rPr>
                <w:rStyle w:val="aa"/>
                <w:i/>
              </w:rPr>
              <w:t>5.1 Статус формирования Общего электроэнергетического рынка Евразийского экономического союза</w:t>
            </w:r>
            <w:r w:rsidR="0045369F">
              <w:rPr>
                <w:webHidden/>
              </w:rPr>
              <w:tab/>
            </w:r>
            <w:r w:rsidR="0045369F">
              <w:rPr>
                <w:webHidden/>
              </w:rPr>
              <w:fldChar w:fldCharType="begin"/>
            </w:r>
            <w:r w:rsidR="0045369F">
              <w:rPr>
                <w:webHidden/>
              </w:rPr>
              <w:instrText xml:space="preserve"> PAGEREF _Toc99467115 \h </w:instrText>
            </w:r>
            <w:r w:rsidR="0045369F">
              <w:rPr>
                <w:webHidden/>
              </w:rPr>
            </w:r>
            <w:r w:rsidR="0045369F">
              <w:rPr>
                <w:webHidden/>
              </w:rPr>
              <w:fldChar w:fldCharType="separate"/>
            </w:r>
            <w:r w:rsidR="0045369F">
              <w:rPr>
                <w:webHidden/>
              </w:rPr>
              <w:t>14</w:t>
            </w:r>
            <w:r w:rsidR="0045369F">
              <w:rPr>
                <w:webHidden/>
              </w:rPr>
              <w:fldChar w:fldCharType="end"/>
            </w:r>
          </w:hyperlink>
        </w:p>
        <w:p w:rsidR="0045369F" w:rsidRDefault="00C504DF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9467116" w:history="1">
            <w:r w:rsidR="0045369F" w:rsidRPr="00685EE8">
              <w:rPr>
                <w:rStyle w:val="aa"/>
                <w:rFonts w:eastAsia="Times New Roman"/>
                <w:i/>
              </w:rPr>
              <w:t>5.2</w:t>
            </w:r>
            <w:r w:rsidR="0045369F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45369F" w:rsidRPr="00685EE8">
              <w:rPr>
                <w:rStyle w:val="aa"/>
                <w:i/>
              </w:rPr>
              <w:t>Обзор СМИ в странах СНГ</w:t>
            </w:r>
            <w:r w:rsidR="0045369F">
              <w:rPr>
                <w:webHidden/>
              </w:rPr>
              <w:tab/>
            </w:r>
            <w:r w:rsidR="0045369F">
              <w:rPr>
                <w:webHidden/>
              </w:rPr>
              <w:fldChar w:fldCharType="begin"/>
            </w:r>
            <w:r w:rsidR="0045369F">
              <w:rPr>
                <w:webHidden/>
              </w:rPr>
              <w:instrText xml:space="preserve"> PAGEREF _Toc99467116 \h </w:instrText>
            </w:r>
            <w:r w:rsidR="0045369F">
              <w:rPr>
                <w:webHidden/>
              </w:rPr>
            </w:r>
            <w:r w:rsidR="0045369F">
              <w:rPr>
                <w:webHidden/>
              </w:rPr>
              <w:fldChar w:fldCharType="separate"/>
            </w:r>
            <w:r w:rsidR="0045369F">
              <w:rPr>
                <w:webHidden/>
              </w:rPr>
              <w:t>16</w:t>
            </w:r>
            <w:r w:rsidR="0045369F">
              <w:rPr>
                <w:webHidden/>
              </w:rPr>
              <w:fldChar w:fldCharType="end"/>
            </w:r>
          </w:hyperlink>
        </w:p>
        <w:p w:rsidR="006265C7" w:rsidRPr="000D46F5" w:rsidRDefault="00E712C1" w:rsidP="00D744EE">
          <w:pPr>
            <w:pStyle w:val="11"/>
            <w:ind w:left="0" w:firstLine="0"/>
            <w:rPr>
              <w:noProof w:val="0"/>
              <w:sz w:val="22"/>
              <w:szCs w:val="22"/>
              <w:lang w:eastAsia="ru-RU"/>
            </w:rPr>
          </w:pPr>
          <w:r w:rsidRPr="000D46F5">
            <w:rPr>
              <w:noProof w:val="0"/>
            </w:rPr>
            <w:fldChar w:fldCharType="end"/>
          </w:r>
        </w:p>
      </w:sdtContent>
    </w:sdt>
    <w:p w:rsidR="005D1AE3" w:rsidRPr="000D46F5" w:rsidRDefault="005D1AE3" w:rsidP="00F52587">
      <w:pPr>
        <w:pStyle w:val="1"/>
        <w:spacing w:before="0" w:line="240" w:lineRule="auto"/>
        <w:contextualSpacing/>
        <w:rPr>
          <w:rFonts w:ascii="Times New Roman" w:hAnsi="Times New Roman" w:cs="Times New Roman"/>
          <w:b/>
          <w:color w:val="auto"/>
        </w:rPr>
      </w:pPr>
    </w:p>
    <w:p w:rsidR="00AC3F34" w:rsidRPr="000D46F5" w:rsidRDefault="00AC3F34" w:rsidP="00D744E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37E8E" w:rsidRPr="000D46F5" w:rsidRDefault="00537E8E" w:rsidP="00D744EE">
      <w:pPr>
        <w:spacing w:after="0" w:line="240" w:lineRule="auto"/>
        <w:rPr>
          <w:rFonts w:ascii="Times New Roman" w:hAnsi="Times New Roman" w:cs="Times New Roman"/>
        </w:rPr>
      </w:pPr>
      <w:r w:rsidRPr="000D46F5">
        <w:rPr>
          <w:rFonts w:ascii="Times New Roman" w:hAnsi="Times New Roman" w:cs="Times New Roman"/>
        </w:rPr>
        <w:br w:type="page"/>
      </w:r>
    </w:p>
    <w:p w:rsidR="00EE65F8" w:rsidRPr="000D46F5" w:rsidRDefault="00EE65F8" w:rsidP="000D0A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2876" w:rsidRPr="000D46F5" w:rsidRDefault="00541D3A" w:rsidP="000D0A75">
      <w:pPr>
        <w:pStyle w:val="1"/>
        <w:numPr>
          <w:ilvl w:val="0"/>
          <w:numId w:val="2"/>
        </w:numPr>
        <w:tabs>
          <w:tab w:val="left" w:pos="426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99467100"/>
      <w:r w:rsidRPr="000D46F5">
        <w:rPr>
          <w:rFonts w:ascii="Times New Roman" w:hAnsi="Times New Roman" w:cs="Times New Roman"/>
          <w:b/>
          <w:color w:val="auto"/>
          <w:sz w:val="28"/>
          <w:szCs w:val="28"/>
        </w:rPr>
        <w:t>Производство электрической энергии в ЕЭС Казахстана</w:t>
      </w:r>
      <w:bookmarkEnd w:id="0"/>
    </w:p>
    <w:p w:rsidR="00F31222" w:rsidRPr="000D46F5" w:rsidRDefault="00F31222" w:rsidP="000D0A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4030" w:rsidRPr="002C3477" w:rsidRDefault="004A4030" w:rsidP="002C34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C3477">
        <w:rPr>
          <w:rFonts w:ascii="Times New Roman" w:hAnsi="Times New Roman" w:cs="Times New Roman"/>
          <w:sz w:val="28"/>
        </w:rPr>
        <w:t xml:space="preserve">По данным Системного оператора электростанциями РК в </w:t>
      </w:r>
      <w:r w:rsidR="007F1AC1" w:rsidRPr="002C3477">
        <w:rPr>
          <w:rFonts w:ascii="Times New Roman" w:hAnsi="Times New Roman" w:cs="Times New Roman"/>
          <w:sz w:val="28"/>
        </w:rPr>
        <w:t>январе-</w:t>
      </w:r>
      <w:r w:rsidR="00234085" w:rsidRPr="002C3477">
        <w:rPr>
          <w:rFonts w:ascii="Times New Roman" w:hAnsi="Times New Roman" w:cs="Times New Roman"/>
          <w:sz w:val="28"/>
        </w:rPr>
        <w:t>феврале</w:t>
      </w:r>
      <w:r w:rsidR="007F1AC1" w:rsidRPr="002C3477">
        <w:rPr>
          <w:rFonts w:ascii="Times New Roman" w:hAnsi="Times New Roman" w:cs="Times New Roman"/>
          <w:sz w:val="28"/>
        </w:rPr>
        <w:br/>
      </w:r>
      <w:r w:rsidRPr="002C3477">
        <w:rPr>
          <w:rFonts w:ascii="Times New Roman" w:hAnsi="Times New Roman" w:cs="Times New Roman"/>
          <w:sz w:val="28"/>
        </w:rPr>
        <w:t>202</w:t>
      </w:r>
      <w:r w:rsidR="00A404F1" w:rsidRPr="002C3477">
        <w:rPr>
          <w:rFonts w:ascii="Times New Roman" w:hAnsi="Times New Roman" w:cs="Times New Roman"/>
          <w:sz w:val="28"/>
        </w:rPr>
        <w:t>2</w:t>
      </w:r>
      <w:r w:rsidRPr="002C3477">
        <w:rPr>
          <w:rFonts w:ascii="Times New Roman" w:hAnsi="Times New Roman" w:cs="Times New Roman"/>
          <w:sz w:val="28"/>
        </w:rPr>
        <w:t xml:space="preserve"> года было выработано </w:t>
      </w:r>
      <w:r w:rsidR="00234085" w:rsidRPr="002C3477">
        <w:rPr>
          <w:rFonts w:ascii="Times New Roman" w:hAnsi="Times New Roman" w:cs="Times New Roman"/>
          <w:sz w:val="28"/>
        </w:rPr>
        <w:t xml:space="preserve">20 410,2 </w:t>
      </w:r>
      <w:r w:rsidRPr="002C3477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2C3477">
        <w:rPr>
          <w:rFonts w:ascii="Times New Roman" w:hAnsi="Times New Roman" w:cs="Times New Roman"/>
          <w:sz w:val="28"/>
        </w:rPr>
        <w:t>кВтч</w:t>
      </w:r>
      <w:proofErr w:type="spellEnd"/>
      <w:r w:rsidRPr="002C3477">
        <w:rPr>
          <w:rFonts w:ascii="Times New Roman" w:hAnsi="Times New Roman" w:cs="Times New Roman"/>
          <w:sz w:val="28"/>
        </w:rPr>
        <w:t xml:space="preserve"> электроэнергии, что на </w:t>
      </w:r>
      <w:r w:rsidR="008124C9" w:rsidRPr="002C3477">
        <w:rPr>
          <w:rFonts w:ascii="Times New Roman" w:hAnsi="Times New Roman" w:cs="Times New Roman"/>
          <w:sz w:val="28"/>
        </w:rPr>
        <w:t>16,4</w:t>
      </w:r>
      <w:r w:rsidR="00514FE9" w:rsidRPr="002C3477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="00514FE9" w:rsidRPr="002C3477">
        <w:rPr>
          <w:rFonts w:ascii="Times New Roman" w:hAnsi="Times New Roman" w:cs="Times New Roman"/>
          <w:sz w:val="28"/>
        </w:rPr>
        <w:t>кВтч</w:t>
      </w:r>
      <w:proofErr w:type="spellEnd"/>
      <w:r w:rsidR="00514FE9" w:rsidRPr="002C3477">
        <w:rPr>
          <w:rFonts w:ascii="Times New Roman" w:hAnsi="Times New Roman" w:cs="Times New Roman"/>
          <w:sz w:val="28"/>
        </w:rPr>
        <w:t xml:space="preserve"> или на </w:t>
      </w:r>
      <w:r w:rsidR="002C3477" w:rsidRPr="002C3477">
        <w:rPr>
          <w:rFonts w:ascii="Times New Roman" w:hAnsi="Times New Roman" w:cs="Times New Roman"/>
          <w:sz w:val="28"/>
        </w:rPr>
        <w:t>0,1</w:t>
      </w:r>
      <w:r w:rsidRPr="002C3477">
        <w:rPr>
          <w:rFonts w:ascii="Times New Roman" w:hAnsi="Times New Roman" w:cs="Times New Roman"/>
          <w:sz w:val="28"/>
        </w:rPr>
        <w:t xml:space="preserve">% </w:t>
      </w:r>
      <w:r w:rsidR="008124C9" w:rsidRPr="002C3477">
        <w:rPr>
          <w:rFonts w:ascii="Times New Roman" w:hAnsi="Times New Roman" w:cs="Times New Roman"/>
          <w:sz w:val="28"/>
        </w:rPr>
        <w:t>больше</w:t>
      </w:r>
      <w:r w:rsidR="00A404F1" w:rsidRPr="002C3477">
        <w:rPr>
          <w:rFonts w:ascii="Times New Roman" w:hAnsi="Times New Roman" w:cs="Times New Roman"/>
          <w:sz w:val="28"/>
        </w:rPr>
        <w:t xml:space="preserve"> аналогичного периода 2021</w:t>
      </w:r>
      <w:r w:rsidRPr="002C3477">
        <w:rPr>
          <w:rFonts w:ascii="Times New Roman" w:hAnsi="Times New Roman" w:cs="Times New Roman"/>
          <w:sz w:val="28"/>
        </w:rPr>
        <w:t xml:space="preserve"> года. </w:t>
      </w:r>
      <w:r w:rsidR="008124C9" w:rsidRPr="002C3477">
        <w:rPr>
          <w:rFonts w:ascii="Times New Roman" w:hAnsi="Times New Roman" w:cs="Times New Roman"/>
          <w:sz w:val="28"/>
        </w:rPr>
        <w:t>Увеличение</w:t>
      </w:r>
      <w:r w:rsidRPr="002C3477">
        <w:rPr>
          <w:rFonts w:ascii="Times New Roman" w:hAnsi="Times New Roman" w:cs="Times New Roman"/>
          <w:sz w:val="28"/>
        </w:rPr>
        <w:t xml:space="preserve"> выработки наблюдалось</w:t>
      </w:r>
      <w:r w:rsidR="00000C10" w:rsidRPr="002C3477">
        <w:rPr>
          <w:rFonts w:ascii="Times New Roman" w:hAnsi="Times New Roman" w:cs="Times New Roman"/>
          <w:sz w:val="28"/>
        </w:rPr>
        <w:t xml:space="preserve"> </w:t>
      </w:r>
      <w:r w:rsidR="008124C9" w:rsidRPr="002C3477">
        <w:rPr>
          <w:rFonts w:ascii="Times New Roman" w:hAnsi="Times New Roman" w:cs="Times New Roman"/>
          <w:sz w:val="28"/>
        </w:rPr>
        <w:t xml:space="preserve">по Южной и Западной зоне </w:t>
      </w:r>
      <w:r w:rsidR="00C12640" w:rsidRPr="002C3477">
        <w:rPr>
          <w:rFonts w:ascii="Times New Roman" w:hAnsi="Times New Roman" w:cs="Times New Roman"/>
          <w:sz w:val="28"/>
        </w:rPr>
        <w:t>ЕЭС Казахстана.</w:t>
      </w:r>
      <w:r w:rsidR="00BA276A" w:rsidRPr="002C3477">
        <w:rPr>
          <w:rFonts w:ascii="Times New Roman" w:hAnsi="Times New Roman" w:cs="Times New Roman"/>
          <w:sz w:val="28"/>
        </w:rPr>
        <w:t xml:space="preserve"> </w:t>
      </w:r>
    </w:p>
    <w:p w:rsidR="00794336" w:rsidRPr="002C3477" w:rsidRDefault="00794336" w:rsidP="002C34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05F73" w:rsidRPr="002C3477" w:rsidRDefault="00305F73" w:rsidP="002C3477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2C3477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2C3477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55" w:type="dxa"/>
        <w:tblLook w:val="04A0" w:firstRow="1" w:lastRow="0" w:firstColumn="1" w:lastColumn="0" w:noHBand="0" w:noVBand="1"/>
      </w:tblPr>
      <w:tblGrid>
        <w:gridCol w:w="1408"/>
        <w:gridCol w:w="1985"/>
        <w:gridCol w:w="1700"/>
        <w:gridCol w:w="1558"/>
        <w:gridCol w:w="1703"/>
        <w:gridCol w:w="1701"/>
      </w:tblGrid>
      <w:tr w:rsidR="00813004" w:rsidRPr="002C3477" w:rsidTr="00B35D81">
        <w:trPr>
          <w:trHeight w:val="324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813004" w:rsidRPr="002C3477" w:rsidRDefault="00813004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bookmarkStart w:id="1" w:name="_Toc510196463"/>
            <w:r w:rsidRPr="002C347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Зона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813004" w:rsidRPr="002C3477" w:rsidRDefault="00813004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Тип генерации</w:t>
            </w:r>
          </w:p>
        </w:tc>
        <w:tc>
          <w:tcPr>
            <w:tcW w:w="32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813004" w:rsidRPr="002C3477" w:rsidRDefault="009A2D7F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Январь-ф</w:t>
            </w:r>
            <w:r w:rsidR="00234085" w:rsidRPr="002C347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евраль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813004" w:rsidRPr="002C3477" w:rsidRDefault="00813004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Δ, млн. </w:t>
            </w:r>
            <w:proofErr w:type="spellStart"/>
            <w:r w:rsidRPr="002C347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кВтч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813004" w:rsidRPr="002C3477" w:rsidRDefault="00813004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Δ, %</w:t>
            </w:r>
          </w:p>
        </w:tc>
      </w:tr>
      <w:tr w:rsidR="00813004" w:rsidRPr="002C3477" w:rsidTr="00B35D81">
        <w:trPr>
          <w:trHeight w:val="324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004" w:rsidRPr="002C3477" w:rsidRDefault="00813004" w:rsidP="002C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004" w:rsidRPr="002C3477" w:rsidRDefault="00813004" w:rsidP="002C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813004" w:rsidRPr="002C3477" w:rsidRDefault="00813004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2021г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813004" w:rsidRPr="002C3477" w:rsidRDefault="00813004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2022г</w:t>
            </w:r>
          </w:p>
        </w:tc>
        <w:tc>
          <w:tcPr>
            <w:tcW w:w="17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004" w:rsidRPr="002C3477" w:rsidRDefault="00813004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004" w:rsidRPr="002C3477" w:rsidRDefault="00813004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4F6ED1" w:rsidRPr="002C3477" w:rsidTr="002C3477">
        <w:trPr>
          <w:trHeight w:val="324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ED1" w:rsidRPr="002C3477" w:rsidRDefault="004F6ED1" w:rsidP="002C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Казахстан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Всего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12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C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393,8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18"/>
              </w:rPr>
              <w:t>20</w:t>
            </w:r>
            <w:r w:rsidR="00012B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18"/>
              </w:rPr>
              <w:t xml:space="preserve"> </w:t>
            </w:r>
            <w:r w:rsidRPr="002C34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18"/>
              </w:rPr>
              <w:t>410,2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b/>
                <w:sz w:val="24"/>
                <w:szCs w:val="20"/>
              </w:rPr>
              <w:t>16,4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2C3477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b/>
                <w:sz w:val="24"/>
                <w:szCs w:val="20"/>
              </w:rPr>
              <w:t>0,1</w:t>
            </w:r>
            <w:r w:rsidR="004F6ED1" w:rsidRPr="002C3477">
              <w:rPr>
                <w:rFonts w:ascii="Times New Roman" w:hAnsi="Times New Roman" w:cs="Times New Roman"/>
                <w:b/>
                <w:sz w:val="24"/>
                <w:szCs w:val="20"/>
              </w:rPr>
              <w:t>%</w:t>
            </w:r>
          </w:p>
        </w:tc>
      </w:tr>
      <w:tr w:rsidR="004F6ED1" w:rsidRPr="002C3477" w:rsidTr="002C3477">
        <w:trPr>
          <w:trHeight w:val="32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ТЭС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</w:t>
            </w:r>
            <w:r w:rsidR="00012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856,5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18"/>
              </w:rPr>
              <w:t>16</w:t>
            </w:r>
            <w:r w:rsidR="00012B21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18"/>
              </w:rPr>
              <w:t xml:space="preserve"> </w:t>
            </w:r>
            <w:r w:rsidRPr="002C347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18"/>
              </w:rPr>
              <w:t>657,0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0"/>
              </w:rPr>
              <w:t>-199,5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0"/>
              </w:rPr>
              <w:t>-1,2%</w:t>
            </w:r>
          </w:p>
        </w:tc>
      </w:tr>
      <w:tr w:rsidR="004F6ED1" w:rsidRPr="002C3477" w:rsidTr="002C3477">
        <w:trPr>
          <w:trHeight w:val="32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ГТЭС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012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842,0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18"/>
              </w:rPr>
              <w:t>2</w:t>
            </w:r>
            <w:r w:rsidR="00012B21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18"/>
              </w:rPr>
              <w:t xml:space="preserve"> </w:t>
            </w:r>
            <w:r w:rsidRPr="002C347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18"/>
              </w:rPr>
              <w:t>002,4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0"/>
              </w:rPr>
              <w:t>160,4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0"/>
              </w:rPr>
              <w:t>8,7%</w:t>
            </w:r>
          </w:p>
        </w:tc>
      </w:tr>
      <w:tr w:rsidR="004F6ED1" w:rsidRPr="002C3477" w:rsidTr="002C3477">
        <w:trPr>
          <w:trHeight w:val="32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ГЭС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012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18"/>
              </w:rPr>
              <w:t>1</w:t>
            </w:r>
            <w:r w:rsidR="00012B21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18"/>
              </w:rPr>
              <w:t xml:space="preserve"> </w:t>
            </w:r>
            <w:r w:rsidRPr="002C347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18"/>
              </w:rPr>
              <w:t>253,9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0"/>
              </w:rPr>
              <w:t>-15,7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0"/>
              </w:rPr>
              <w:t>-1,2%</w:t>
            </w:r>
          </w:p>
        </w:tc>
      </w:tr>
      <w:tr w:rsidR="004F6ED1" w:rsidRPr="002C3477" w:rsidTr="002C3477">
        <w:trPr>
          <w:trHeight w:val="32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ВЭС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274,2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18"/>
              </w:rPr>
              <w:t>332,9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0"/>
              </w:rPr>
              <w:t>58,7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0"/>
              </w:rPr>
              <w:t>21,4%</w:t>
            </w:r>
          </w:p>
        </w:tc>
      </w:tr>
      <w:tr w:rsidR="004F6ED1" w:rsidRPr="002C3477" w:rsidTr="002C3477">
        <w:trPr>
          <w:trHeight w:val="32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СЭС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150,8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18"/>
              </w:rPr>
              <w:t>164,0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0"/>
              </w:rPr>
              <w:t>13,2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0"/>
              </w:rPr>
              <w:t>8,7%</w:t>
            </w:r>
          </w:p>
        </w:tc>
      </w:tr>
      <w:tr w:rsidR="004F6ED1" w:rsidRPr="002C3477" w:rsidTr="002C3477">
        <w:trPr>
          <w:trHeight w:val="32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 xml:space="preserve">БГУ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18"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0"/>
              </w:rPr>
              <w:t>-0,7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0"/>
              </w:rPr>
              <w:t>0</w:t>
            </w:r>
          </w:p>
        </w:tc>
      </w:tr>
      <w:tr w:rsidR="004F6ED1" w:rsidRPr="002C3477" w:rsidTr="002C3477">
        <w:trPr>
          <w:trHeight w:val="324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ED1" w:rsidRPr="002C3477" w:rsidRDefault="004F6ED1" w:rsidP="002C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Северная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15646,2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18"/>
              </w:rPr>
              <w:t>15</w:t>
            </w:r>
            <w:r w:rsidR="00012B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18"/>
              </w:rPr>
              <w:t xml:space="preserve"> </w:t>
            </w:r>
            <w:r w:rsidRPr="002C34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18"/>
              </w:rPr>
              <w:t>235,5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b/>
                <w:sz w:val="24"/>
                <w:szCs w:val="20"/>
              </w:rPr>
              <w:t>-410,7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b/>
                <w:sz w:val="24"/>
                <w:szCs w:val="20"/>
              </w:rPr>
              <w:t>-2,6%</w:t>
            </w:r>
          </w:p>
        </w:tc>
      </w:tr>
      <w:tr w:rsidR="004F6ED1" w:rsidRPr="002C3477" w:rsidTr="002C3477">
        <w:trPr>
          <w:trHeight w:val="32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ТЭС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13970,8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18"/>
              </w:rPr>
              <w:t>13</w:t>
            </w:r>
            <w:r w:rsidR="00D24711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18"/>
              </w:rPr>
              <w:t xml:space="preserve"> </w:t>
            </w:r>
            <w:r w:rsidRPr="002C347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18"/>
              </w:rPr>
              <w:t>470,0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0"/>
              </w:rPr>
              <w:t>-500,8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0"/>
              </w:rPr>
              <w:t>-3,5%</w:t>
            </w:r>
          </w:p>
        </w:tc>
      </w:tr>
      <w:tr w:rsidR="004F6ED1" w:rsidRPr="002C3477" w:rsidTr="002C3477">
        <w:trPr>
          <w:trHeight w:val="32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ГТЭС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573,4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18"/>
              </w:rPr>
              <w:t>547,8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0"/>
              </w:rPr>
              <w:t>-25,6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0"/>
              </w:rPr>
              <w:t>-4,4%</w:t>
            </w:r>
          </w:p>
        </w:tc>
      </w:tr>
      <w:tr w:rsidR="004F6ED1" w:rsidRPr="002C3477" w:rsidTr="002C3477">
        <w:trPr>
          <w:trHeight w:val="32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ГЭС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904,4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18"/>
              </w:rPr>
              <w:t>967,0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0"/>
              </w:rPr>
              <w:t>62,6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0"/>
              </w:rPr>
              <w:t>6,9%</w:t>
            </w:r>
          </w:p>
        </w:tc>
      </w:tr>
      <w:tr w:rsidR="004F6ED1" w:rsidRPr="002C3477" w:rsidTr="002C3477">
        <w:trPr>
          <w:trHeight w:val="32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ВЭС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144,2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18"/>
              </w:rPr>
              <w:t>190,3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0"/>
              </w:rPr>
              <w:t>46,1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0"/>
              </w:rPr>
              <w:t>31,9%</w:t>
            </w:r>
          </w:p>
        </w:tc>
      </w:tr>
      <w:tr w:rsidR="004F6ED1" w:rsidRPr="002C3477" w:rsidTr="002C3477">
        <w:trPr>
          <w:trHeight w:val="32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СЭС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18"/>
              </w:rPr>
              <w:t>60,4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0"/>
              </w:rPr>
              <w:t>7,7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0"/>
              </w:rPr>
              <w:t>14,6%</w:t>
            </w:r>
          </w:p>
        </w:tc>
      </w:tr>
      <w:tr w:rsidR="004F6ED1" w:rsidRPr="002C3477" w:rsidTr="002C3477">
        <w:trPr>
          <w:trHeight w:val="32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 xml:space="preserve">БГУ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18"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0"/>
              </w:rPr>
              <w:t>-0,7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0"/>
              </w:rPr>
              <w:t>0</w:t>
            </w:r>
          </w:p>
        </w:tc>
      </w:tr>
      <w:tr w:rsidR="004F6ED1" w:rsidRPr="002C3477" w:rsidTr="002C3477">
        <w:trPr>
          <w:trHeight w:val="324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ED1" w:rsidRPr="002C3477" w:rsidRDefault="004F6ED1" w:rsidP="002C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Южная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24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C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305,6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2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3477">
              <w:rPr>
                <w:rFonts w:ascii="Times New Roman" w:hAnsi="Times New Roman" w:cs="Times New Roman"/>
                <w:b/>
                <w:sz w:val="24"/>
                <w:szCs w:val="24"/>
              </w:rPr>
              <w:t>547,3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b/>
                <w:sz w:val="24"/>
                <w:szCs w:val="20"/>
              </w:rPr>
              <w:t>241,7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b/>
                <w:sz w:val="24"/>
                <w:szCs w:val="20"/>
              </w:rPr>
              <w:t>10,5%</w:t>
            </w:r>
          </w:p>
        </w:tc>
      </w:tr>
      <w:tr w:rsidR="004F6ED1" w:rsidRPr="002C3477" w:rsidTr="002C3477">
        <w:trPr>
          <w:trHeight w:val="32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ТЭС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D24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713,8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D247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C3477">
              <w:rPr>
                <w:rFonts w:ascii="Times New Roman" w:hAnsi="Times New Roman" w:cs="Times New Roman"/>
                <w:i/>
                <w:sz w:val="24"/>
                <w:szCs w:val="24"/>
              </w:rPr>
              <w:t>010,0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0"/>
              </w:rPr>
              <w:t>296,2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0"/>
              </w:rPr>
              <w:t>17,3%</w:t>
            </w:r>
          </w:p>
        </w:tc>
      </w:tr>
      <w:tr w:rsidR="004F6ED1" w:rsidRPr="002C3477" w:rsidTr="002C3477">
        <w:trPr>
          <w:trHeight w:val="32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ГТЭС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4"/>
              </w:rPr>
              <w:t>55,5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0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0"/>
              </w:rPr>
              <w:t>2,9%</w:t>
            </w:r>
          </w:p>
        </w:tc>
      </w:tr>
      <w:tr w:rsidR="004F6ED1" w:rsidRPr="002C3477" w:rsidTr="002C3477">
        <w:trPr>
          <w:trHeight w:val="32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ГЭС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365,2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4"/>
              </w:rPr>
              <w:t>286,9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0"/>
              </w:rPr>
              <w:t>-78,3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0"/>
              </w:rPr>
              <w:t>-21,4%</w:t>
            </w:r>
          </w:p>
        </w:tc>
      </w:tr>
      <w:tr w:rsidR="004F6ED1" w:rsidRPr="002C3477" w:rsidTr="002C3477">
        <w:trPr>
          <w:trHeight w:val="32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ВЭС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4"/>
              </w:rPr>
              <w:t>91,6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0"/>
              </w:rPr>
              <w:t>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0"/>
              </w:rPr>
              <w:t>22,3%</w:t>
            </w:r>
          </w:p>
        </w:tc>
      </w:tr>
      <w:tr w:rsidR="004F6ED1" w:rsidRPr="002C3477" w:rsidTr="002C3477">
        <w:trPr>
          <w:trHeight w:val="32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СЭС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4"/>
              </w:rPr>
              <w:t>103,3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0"/>
              </w:rPr>
              <w:t>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0"/>
              </w:rPr>
              <w:t>5,6%</w:t>
            </w:r>
          </w:p>
        </w:tc>
      </w:tr>
      <w:tr w:rsidR="004F6ED1" w:rsidRPr="002C3477" w:rsidTr="002C3477">
        <w:trPr>
          <w:trHeight w:val="324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ED1" w:rsidRPr="002C3477" w:rsidRDefault="004F6ED1" w:rsidP="002C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Западная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24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C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442,0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2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3477">
              <w:rPr>
                <w:rFonts w:ascii="Times New Roman" w:hAnsi="Times New Roman" w:cs="Times New Roman"/>
                <w:b/>
                <w:sz w:val="24"/>
                <w:szCs w:val="24"/>
              </w:rPr>
              <w:t>627,4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b/>
                <w:sz w:val="24"/>
                <w:szCs w:val="20"/>
              </w:rPr>
              <w:t>185,4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b/>
                <w:sz w:val="24"/>
                <w:szCs w:val="20"/>
              </w:rPr>
              <w:t>7,6%</w:t>
            </w:r>
          </w:p>
        </w:tc>
      </w:tr>
      <w:tr w:rsidR="004F6ED1" w:rsidRPr="002C3477" w:rsidTr="002C3477">
        <w:trPr>
          <w:trHeight w:val="32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ТЭС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D24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D247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C3477">
              <w:rPr>
                <w:rFonts w:ascii="Times New Roman" w:hAnsi="Times New Roman" w:cs="Times New Roman"/>
                <w:i/>
                <w:sz w:val="24"/>
                <w:szCs w:val="24"/>
              </w:rPr>
              <w:t>177,0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0"/>
              </w:rPr>
              <w:t>5,1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0"/>
              </w:rPr>
              <w:t>0,4%</w:t>
            </w:r>
          </w:p>
        </w:tc>
      </w:tr>
      <w:tr w:rsidR="004F6ED1" w:rsidRPr="002C3477" w:rsidTr="002C3477">
        <w:trPr>
          <w:trHeight w:val="32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ГТЭС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D24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214,7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D247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C3477">
              <w:rPr>
                <w:rFonts w:ascii="Times New Roman" w:hAnsi="Times New Roman" w:cs="Times New Roman"/>
                <w:i/>
                <w:sz w:val="24"/>
                <w:szCs w:val="24"/>
              </w:rPr>
              <w:t>399,1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0"/>
              </w:rPr>
              <w:t>184,4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0"/>
              </w:rPr>
              <w:t>15,2%</w:t>
            </w:r>
          </w:p>
        </w:tc>
      </w:tr>
      <w:tr w:rsidR="004F6ED1" w:rsidRPr="002C3477" w:rsidTr="002C3477">
        <w:trPr>
          <w:trHeight w:val="32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ВЭС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4"/>
              </w:rPr>
              <w:t>51,0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0"/>
              </w:rPr>
              <w:t>-4,1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0"/>
              </w:rPr>
              <w:t>-7,4%</w:t>
            </w:r>
          </w:p>
        </w:tc>
      </w:tr>
      <w:tr w:rsidR="004F6ED1" w:rsidRPr="00A76F07" w:rsidTr="002C3477">
        <w:trPr>
          <w:trHeight w:val="32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ED1" w:rsidRPr="002C3477" w:rsidRDefault="004F6ED1" w:rsidP="002C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СЭС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4"/>
              </w:rPr>
              <w:t>0,3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6ED1" w:rsidRPr="002C3477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ED1" w:rsidRPr="004F6ED1" w:rsidRDefault="004F6ED1" w:rsidP="002C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2C3477">
              <w:rPr>
                <w:rFonts w:ascii="Times New Roman" w:hAnsi="Times New Roman" w:cs="Times New Roman"/>
                <w:i/>
                <w:sz w:val="24"/>
                <w:szCs w:val="20"/>
              </w:rPr>
              <w:t>0</w:t>
            </w:r>
          </w:p>
        </w:tc>
      </w:tr>
    </w:tbl>
    <w:p w:rsidR="00C16BDD" w:rsidRDefault="00C16BDD" w:rsidP="000D0A75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514FE9" w:rsidRDefault="00514FE9" w:rsidP="00514FE9"/>
    <w:p w:rsidR="00514FE9" w:rsidRDefault="00514FE9" w:rsidP="00514FE9"/>
    <w:p w:rsidR="00514FE9" w:rsidRDefault="00514FE9" w:rsidP="00514FE9"/>
    <w:p w:rsidR="00514FE9" w:rsidRPr="00514FE9" w:rsidRDefault="00514FE9" w:rsidP="00514FE9"/>
    <w:p w:rsidR="00305F73" w:rsidRPr="000D46F5" w:rsidRDefault="004A4030" w:rsidP="000D0A75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" w:name="_Toc99467101"/>
      <w:r>
        <w:rPr>
          <w:rFonts w:ascii="Times New Roman" w:hAnsi="Times New Roman" w:cs="Times New Roman"/>
          <w:i/>
          <w:color w:val="auto"/>
          <w:sz w:val="28"/>
        </w:rPr>
        <w:lastRenderedPageBreak/>
        <w:t xml:space="preserve">1.1 </w:t>
      </w:r>
      <w:r w:rsidR="00305F73" w:rsidRPr="000D46F5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по областям РК</w:t>
      </w:r>
      <w:bookmarkEnd w:id="1"/>
      <w:bookmarkEnd w:id="2"/>
    </w:p>
    <w:p w:rsidR="00C16BDD" w:rsidRPr="000D46F5" w:rsidRDefault="00C16BDD" w:rsidP="000D0A75">
      <w:pPr>
        <w:spacing w:after="0" w:line="240" w:lineRule="auto"/>
        <w:rPr>
          <w:rFonts w:ascii="Times New Roman" w:hAnsi="Times New Roman" w:cs="Times New Roman"/>
        </w:rPr>
      </w:pPr>
    </w:p>
    <w:p w:rsidR="000D31B6" w:rsidRPr="002C3477" w:rsidRDefault="00A404F1" w:rsidP="00CE4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C3477">
        <w:rPr>
          <w:rFonts w:ascii="Times New Roman" w:hAnsi="Times New Roman" w:cs="Times New Roman"/>
          <w:sz w:val="28"/>
        </w:rPr>
        <w:t>В январе</w:t>
      </w:r>
      <w:r w:rsidR="007F1AC1" w:rsidRPr="002C3477">
        <w:rPr>
          <w:rFonts w:ascii="Times New Roman" w:hAnsi="Times New Roman" w:cs="Times New Roman"/>
          <w:sz w:val="28"/>
        </w:rPr>
        <w:t>-феврале</w:t>
      </w:r>
      <w:r w:rsidRPr="002C3477">
        <w:rPr>
          <w:rFonts w:ascii="Times New Roman" w:hAnsi="Times New Roman" w:cs="Times New Roman"/>
          <w:sz w:val="28"/>
        </w:rPr>
        <w:t xml:space="preserve"> 2022</w:t>
      </w:r>
      <w:r w:rsidR="00305F73" w:rsidRPr="002C3477">
        <w:rPr>
          <w:rFonts w:ascii="Times New Roman" w:hAnsi="Times New Roman" w:cs="Times New Roman"/>
          <w:sz w:val="28"/>
        </w:rPr>
        <w:t xml:space="preserve"> года по сравнению с аналогичным периодом 202</w:t>
      </w:r>
      <w:r w:rsidRPr="002C3477">
        <w:rPr>
          <w:rFonts w:ascii="Times New Roman" w:hAnsi="Times New Roman" w:cs="Times New Roman"/>
          <w:sz w:val="28"/>
        </w:rPr>
        <w:t>1</w:t>
      </w:r>
      <w:r w:rsidR="00305F73" w:rsidRPr="002C3477">
        <w:rPr>
          <w:rFonts w:ascii="Times New Roman" w:hAnsi="Times New Roman" w:cs="Times New Roman"/>
          <w:sz w:val="28"/>
        </w:rPr>
        <w:t xml:space="preserve"> года производство электроэнергии значительно </w:t>
      </w:r>
      <w:r w:rsidR="00CE4699" w:rsidRPr="002C3477">
        <w:rPr>
          <w:rFonts w:ascii="Times New Roman" w:hAnsi="Times New Roman" w:cs="Times New Roman"/>
          <w:sz w:val="28"/>
        </w:rPr>
        <w:t>увеличилось</w:t>
      </w:r>
      <w:r w:rsidR="00C12640" w:rsidRPr="002C3477">
        <w:rPr>
          <w:rFonts w:ascii="Times New Roman" w:hAnsi="Times New Roman" w:cs="Times New Roman"/>
          <w:sz w:val="28"/>
        </w:rPr>
        <w:t xml:space="preserve"> </w:t>
      </w:r>
      <w:r w:rsidR="00305F73" w:rsidRPr="002C3477">
        <w:rPr>
          <w:rFonts w:ascii="Times New Roman" w:hAnsi="Times New Roman" w:cs="Times New Roman"/>
          <w:sz w:val="28"/>
        </w:rPr>
        <w:t>в</w:t>
      </w:r>
      <w:r w:rsidR="00C12640" w:rsidRPr="002C347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E4699" w:rsidRPr="002C3477">
        <w:rPr>
          <w:rFonts w:ascii="Times New Roman" w:hAnsi="Times New Roman" w:cs="Times New Roman"/>
          <w:sz w:val="28"/>
        </w:rPr>
        <w:t>Акмолинской</w:t>
      </w:r>
      <w:proofErr w:type="spellEnd"/>
      <w:r w:rsidR="00C12640" w:rsidRPr="002C347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E4699" w:rsidRPr="002C3477">
        <w:rPr>
          <w:rFonts w:ascii="Times New Roman" w:hAnsi="Times New Roman" w:cs="Times New Roman"/>
          <w:sz w:val="28"/>
        </w:rPr>
        <w:t>Атырауской</w:t>
      </w:r>
      <w:proofErr w:type="spellEnd"/>
      <w:r w:rsidR="00CE4699" w:rsidRPr="002C3477">
        <w:rPr>
          <w:rFonts w:ascii="Times New Roman" w:hAnsi="Times New Roman" w:cs="Times New Roman"/>
          <w:sz w:val="28"/>
        </w:rPr>
        <w:t>, Восточно-Казахстанской,</w:t>
      </w:r>
      <w:r w:rsidR="00C03B2F" w:rsidRPr="002C347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E4699" w:rsidRPr="002C3477">
        <w:rPr>
          <w:rFonts w:ascii="Times New Roman" w:hAnsi="Times New Roman" w:cs="Times New Roman"/>
          <w:sz w:val="28"/>
        </w:rPr>
        <w:t>Жамбылской</w:t>
      </w:r>
      <w:proofErr w:type="spellEnd"/>
      <w:r w:rsidR="00C12640" w:rsidRPr="002C3477">
        <w:rPr>
          <w:rFonts w:ascii="Times New Roman" w:hAnsi="Times New Roman" w:cs="Times New Roman"/>
          <w:sz w:val="28"/>
        </w:rPr>
        <w:t xml:space="preserve">, </w:t>
      </w:r>
      <w:proofErr w:type="gramStart"/>
      <w:r w:rsidR="00CE4699" w:rsidRPr="002C3477">
        <w:rPr>
          <w:rFonts w:ascii="Times New Roman" w:hAnsi="Times New Roman" w:cs="Times New Roman"/>
          <w:sz w:val="28"/>
        </w:rPr>
        <w:t>Западно</w:t>
      </w:r>
      <w:r w:rsidR="00C12640" w:rsidRPr="002C3477">
        <w:rPr>
          <w:rFonts w:ascii="Times New Roman" w:hAnsi="Times New Roman" w:cs="Times New Roman"/>
          <w:sz w:val="28"/>
        </w:rPr>
        <w:t>-Казахстанской</w:t>
      </w:r>
      <w:proofErr w:type="gramEnd"/>
      <w:r w:rsidR="002C3477" w:rsidRPr="002C347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C3477" w:rsidRPr="002C3477">
        <w:rPr>
          <w:rFonts w:ascii="Times New Roman" w:hAnsi="Times New Roman" w:cs="Times New Roman"/>
          <w:sz w:val="28"/>
        </w:rPr>
        <w:t>Костана</w:t>
      </w:r>
      <w:r w:rsidR="00CE4699" w:rsidRPr="002C3477">
        <w:rPr>
          <w:rFonts w:ascii="Times New Roman" w:hAnsi="Times New Roman" w:cs="Times New Roman"/>
          <w:sz w:val="28"/>
        </w:rPr>
        <w:t>йской</w:t>
      </w:r>
      <w:proofErr w:type="spellEnd"/>
      <w:r w:rsidR="00C12640" w:rsidRPr="002C3477">
        <w:rPr>
          <w:rFonts w:ascii="Times New Roman" w:hAnsi="Times New Roman" w:cs="Times New Roman"/>
          <w:sz w:val="28"/>
        </w:rPr>
        <w:t xml:space="preserve"> </w:t>
      </w:r>
      <w:r w:rsidR="00305F73" w:rsidRPr="002C3477">
        <w:rPr>
          <w:rFonts w:ascii="Times New Roman" w:hAnsi="Times New Roman" w:cs="Times New Roman"/>
          <w:sz w:val="28"/>
        </w:rPr>
        <w:t xml:space="preserve">и </w:t>
      </w:r>
      <w:proofErr w:type="spellStart"/>
      <w:r w:rsidR="00CE4699" w:rsidRPr="002C3477">
        <w:rPr>
          <w:rFonts w:ascii="Times New Roman" w:hAnsi="Times New Roman" w:cs="Times New Roman"/>
          <w:sz w:val="28"/>
        </w:rPr>
        <w:t>Мангистауской</w:t>
      </w:r>
      <w:proofErr w:type="spellEnd"/>
      <w:r w:rsidR="00305F73" w:rsidRPr="002C3477">
        <w:rPr>
          <w:rFonts w:ascii="Times New Roman" w:hAnsi="Times New Roman" w:cs="Times New Roman"/>
          <w:sz w:val="28"/>
        </w:rPr>
        <w:t xml:space="preserve"> областях. </w:t>
      </w:r>
      <w:r w:rsidR="00CE4699" w:rsidRPr="002C3477">
        <w:rPr>
          <w:rFonts w:ascii="Times New Roman" w:hAnsi="Times New Roman" w:cs="Times New Roman"/>
          <w:sz w:val="28"/>
        </w:rPr>
        <w:t xml:space="preserve">Резкое увеличение производства электроэнергии в </w:t>
      </w:r>
      <w:proofErr w:type="spellStart"/>
      <w:r w:rsidR="00CE4699" w:rsidRPr="002C3477">
        <w:rPr>
          <w:rFonts w:ascii="Times New Roman" w:hAnsi="Times New Roman" w:cs="Times New Roman"/>
          <w:sz w:val="28"/>
        </w:rPr>
        <w:t>Жамбылской</w:t>
      </w:r>
      <w:proofErr w:type="spellEnd"/>
      <w:r w:rsidR="00CE4699" w:rsidRPr="002C3477">
        <w:rPr>
          <w:rFonts w:ascii="Times New Roman" w:hAnsi="Times New Roman" w:cs="Times New Roman"/>
          <w:sz w:val="28"/>
        </w:rPr>
        <w:t xml:space="preserve"> области на 351,1 млн </w:t>
      </w:r>
      <w:proofErr w:type="spellStart"/>
      <w:r w:rsidR="00CE4699" w:rsidRPr="002C3477">
        <w:rPr>
          <w:rFonts w:ascii="Times New Roman" w:hAnsi="Times New Roman" w:cs="Times New Roman"/>
          <w:sz w:val="28"/>
        </w:rPr>
        <w:t>кВтч</w:t>
      </w:r>
      <w:proofErr w:type="spellEnd"/>
      <w:proofErr w:type="gramStart"/>
      <w:r w:rsidR="00CE4699" w:rsidRPr="002C3477">
        <w:rPr>
          <w:rFonts w:ascii="Times New Roman" w:hAnsi="Times New Roman" w:cs="Times New Roman"/>
          <w:sz w:val="28"/>
        </w:rPr>
        <w:t>.</w:t>
      </w:r>
      <w:proofErr w:type="gramEnd"/>
      <w:r w:rsidR="00CE4699" w:rsidRPr="002C3477">
        <w:rPr>
          <w:rFonts w:ascii="Times New Roman" w:hAnsi="Times New Roman" w:cs="Times New Roman"/>
          <w:sz w:val="28"/>
        </w:rPr>
        <w:t xml:space="preserve"> или на 64,2% связано с включением дополнительно двух блоков</w:t>
      </w:r>
      <w:r w:rsidR="009669D2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="009669D2">
        <w:rPr>
          <w:rFonts w:ascii="Times New Roman" w:hAnsi="Times New Roman" w:cs="Times New Roman"/>
          <w:sz w:val="28"/>
        </w:rPr>
        <w:t>Жамбылской</w:t>
      </w:r>
      <w:proofErr w:type="spellEnd"/>
      <w:r w:rsidR="009669D2">
        <w:rPr>
          <w:rFonts w:ascii="Times New Roman" w:hAnsi="Times New Roman" w:cs="Times New Roman"/>
          <w:sz w:val="28"/>
        </w:rPr>
        <w:t xml:space="preserve"> ГРЭС</w:t>
      </w:r>
      <w:r w:rsidR="00CE4699" w:rsidRPr="002C3477">
        <w:rPr>
          <w:rFonts w:ascii="Times New Roman" w:hAnsi="Times New Roman" w:cs="Times New Roman"/>
          <w:sz w:val="28"/>
        </w:rPr>
        <w:t xml:space="preserve"> в целях покрытия дефицита электроэнергии в Южной зоне. </w:t>
      </w:r>
    </w:p>
    <w:p w:rsidR="00794336" w:rsidRPr="000D46F5" w:rsidRDefault="00305F73" w:rsidP="00D00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C3477">
        <w:rPr>
          <w:rFonts w:ascii="Times New Roman" w:hAnsi="Times New Roman" w:cs="Times New Roman"/>
          <w:sz w:val="28"/>
        </w:rPr>
        <w:t xml:space="preserve">В то же время, </w:t>
      </w:r>
      <w:r w:rsidR="00CE4699" w:rsidRPr="002C3477">
        <w:rPr>
          <w:rFonts w:ascii="Times New Roman" w:hAnsi="Times New Roman" w:cs="Times New Roman"/>
          <w:sz w:val="28"/>
        </w:rPr>
        <w:t>уменьшение</w:t>
      </w:r>
      <w:r w:rsidRPr="002C3477">
        <w:rPr>
          <w:rFonts w:ascii="Times New Roman" w:hAnsi="Times New Roman" w:cs="Times New Roman"/>
          <w:sz w:val="28"/>
        </w:rPr>
        <w:t xml:space="preserve"> производства электроэнергии наблюдалось в</w:t>
      </w:r>
      <w:r w:rsidR="00C12640" w:rsidRPr="002C3477">
        <w:rPr>
          <w:rFonts w:ascii="Times New Roman" w:hAnsi="Times New Roman" w:cs="Times New Roman"/>
          <w:sz w:val="28"/>
        </w:rPr>
        <w:t xml:space="preserve"> </w:t>
      </w:r>
      <w:r w:rsidR="00CE4699" w:rsidRPr="002C3477">
        <w:rPr>
          <w:rFonts w:ascii="Times New Roman" w:hAnsi="Times New Roman" w:cs="Times New Roman"/>
          <w:sz w:val="28"/>
        </w:rPr>
        <w:t>Актюбинской</w:t>
      </w:r>
      <w:r w:rsidR="00C12640" w:rsidRPr="002C347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E4699" w:rsidRPr="002C3477">
        <w:rPr>
          <w:rFonts w:ascii="Times New Roman" w:hAnsi="Times New Roman" w:cs="Times New Roman"/>
          <w:sz w:val="28"/>
        </w:rPr>
        <w:t>Алматинской</w:t>
      </w:r>
      <w:proofErr w:type="spellEnd"/>
      <w:r w:rsidR="00CE4699" w:rsidRPr="002C3477">
        <w:rPr>
          <w:rFonts w:ascii="Times New Roman" w:hAnsi="Times New Roman" w:cs="Times New Roman"/>
          <w:sz w:val="28"/>
        </w:rPr>
        <w:t>, Карагандинской</w:t>
      </w:r>
      <w:r w:rsidR="002C3477" w:rsidRPr="002C347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C3477" w:rsidRPr="002C3477">
        <w:rPr>
          <w:rFonts w:ascii="Times New Roman" w:hAnsi="Times New Roman" w:cs="Times New Roman"/>
          <w:sz w:val="28"/>
        </w:rPr>
        <w:t>Кызылординской</w:t>
      </w:r>
      <w:proofErr w:type="spellEnd"/>
      <w:r w:rsidR="002C3477" w:rsidRPr="002C3477">
        <w:rPr>
          <w:rFonts w:ascii="Times New Roman" w:hAnsi="Times New Roman" w:cs="Times New Roman"/>
          <w:sz w:val="28"/>
        </w:rPr>
        <w:t xml:space="preserve">, </w:t>
      </w:r>
      <w:proofErr w:type="gramStart"/>
      <w:r w:rsidR="002C3477" w:rsidRPr="002C3477">
        <w:rPr>
          <w:rFonts w:ascii="Times New Roman" w:hAnsi="Times New Roman" w:cs="Times New Roman"/>
          <w:sz w:val="28"/>
        </w:rPr>
        <w:t xml:space="preserve">Павлодарской, </w:t>
      </w:r>
      <w:r w:rsidR="00CE4699" w:rsidRPr="002C3477">
        <w:rPr>
          <w:rFonts w:ascii="Times New Roman" w:hAnsi="Times New Roman" w:cs="Times New Roman"/>
          <w:sz w:val="28"/>
        </w:rPr>
        <w:t xml:space="preserve"> Северо</w:t>
      </w:r>
      <w:proofErr w:type="gramEnd"/>
      <w:r w:rsidR="00CE4699" w:rsidRPr="002C3477">
        <w:rPr>
          <w:rFonts w:ascii="Times New Roman" w:hAnsi="Times New Roman" w:cs="Times New Roman"/>
          <w:sz w:val="28"/>
        </w:rPr>
        <w:t xml:space="preserve">-Казахстанской </w:t>
      </w:r>
      <w:r w:rsidR="002C3477" w:rsidRPr="002C3477">
        <w:rPr>
          <w:rFonts w:ascii="Times New Roman" w:hAnsi="Times New Roman" w:cs="Times New Roman"/>
          <w:sz w:val="28"/>
        </w:rPr>
        <w:t xml:space="preserve">и Туркестанской </w:t>
      </w:r>
      <w:r w:rsidRPr="002C3477">
        <w:rPr>
          <w:rFonts w:ascii="Times New Roman" w:hAnsi="Times New Roman" w:cs="Times New Roman"/>
          <w:sz w:val="28"/>
        </w:rPr>
        <w:t xml:space="preserve">областях. </w:t>
      </w:r>
    </w:p>
    <w:p w:rsidR="00305F73" w:rsidRPr="000D46F5" w:rsidRDefault="00305F73" w:rsidP="000D0A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0D46F5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0D46F5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13" w:type="dxa"/>
        <w:tblLook w:val="04A0" w:firstRow="1" w:lastRow="0" w:firstColumn="1" w:lastColumn="0" w:noHBand="0" w:noVBand="1"/>
      </w:tblPr>
      <w:tblGrid>
        <w:gridCol w:w="760"/>
        <w:gridCol w:w="3483"/>
        <w:gridCol w:w="1559"/>
        <w:gridCol w:w="1276"/>
        <w:gridCol w:w="1417"/>
        <w:gridCol w:w="1418"/>
      </w:tblGrid>
      <w:tr w:rsidR="00514FE9" w:rsidRPr="00A76F07" w:rsidTr="00B35D81">
        <w:trPr>
          <w:trHeight w:val="324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14FE9" w:rsidRPr="00A76F07" w:rsidRDefault="00514FE9" w:rsidP="0051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№ п/п</w:t>
            </w:r>
          </w:p>
        </w:tc>
        <w:tc>
          <w:tcPr>
            <w:tcW w:w="34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14FE9" w:rsidRPr="00A76F07" w:rsidRDefault="00514FE9" w:rsidP="0051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Область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514FE9" w:rsidRPr="00A76F07" w:rsidRDefault="00514FE9" w:rsidP="009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Январь</w:t>
            </w:r>
            <w:r w:rsidR="007F1AC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-февраль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514FE9" w:rsidRPr="00A76F07" w:rsidRDefault="00514FE9" w:rsidP="009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Δ, млн. </w:t>
            </w:r>
            <w:proofErr w:type="spellStart"/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кВтч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14FE9" w:rsidRPr="00A76F07" w:rsidRDefault="00514FE9" w:rsidP="009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Δ, %</w:t>
            </w:r>
          </w:p>
        </w:tc>
      </w:tr>
      <w:tr w:rsidR="00514FE9" w:rsidRPr="00A76F07" w:rsidTr="00B35D81">
        <w:trPr>
          <w:trHeight w:val="324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FE9" w:rsidRPr="00A76F07" w:rsidRDefault="00514FE9" w:rsidP="0051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FE9" w:rsidRPr="00A76F07" w:rsidRDefault="00514FE9" w:rsidP="0051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14FE9" w:rsidRPr="00A76F07" w:rsidRDefault="00514FE9" w:rsidP="009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2021г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14FE9" w:rsidRPr="00A76F07" w:rsidRDefault="00514FE9" w:rsidP="009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2022г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4FE9" w:rsidRPr="00A76F07" w:rsidRDefault="00514FE9" w:rsidP="009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FE9" w:rsidRPr="00A76F07" w:rsidRDefault="00514FE9" w:rsidP="009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CE4699" w:rsidRPr="00A76F07" w:rsidTr="002C3477">
        <w:trPr>
          <w:trHeight w:val="3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699" w:rsidRPr="00A76F07" w:rsidRDefault="00CE4699" w:rsidP="00CE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99" w:rsidRPr="00A76F07" w:rsidRDefault="00CE4699" w:rsidP="00CE4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Акмолинская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7F1AC1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F1AC1">
              <w:rPr>
                <w:rFonts w:ascii="Times New Roman" w:hAnsi="Times New Roman" w:cs="Times New Roman"/>
                <w:sz w:val="24"/>
                <w:szCs w:val="20"/>
              </w:rPr>
              <w:t>928,9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4699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012B2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E4699">
              <w:rPr>
                <w:rFonts w:ascii="Times New Roman" w:hAnsi="Times New Roman" w:cs="Times New Roman"/>
                <w:sz w:val="24"/>
                <w:szCs w:val="20"/>
              </w:rPr>
              <w:t>040,3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99"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</w:t>
            </w:r>
            <w:r w:rsidR="002C3477">
              <w:rPr>
                <w:rFonts w:ascii="Times New Roman" w:hAnsi="Times New Roman" w:cs="Times New Roman"/>
                <w:sz w:val="24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%</w:t>
            </w:r>
          </w:p>
        </w:tc>
      </w:tr>
      <w:tr w:rsidR="00CE4699" w:rsidRPr="00A76F07" w:rsidTr="002C3477">
        <w:trPr>
          <w:trHeight w:val="3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699" w:rsidRPr="00A76F07" w:rsidRDefault="00CE4699" w:rsidP="00CE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99" w:rsidRPr="00A76F07" w:rsidRDefault="00CE4699" w:rsidP="00CE4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Актюбинская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7F1AC1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F1AC1">
              <w:rPr>
                <w:rFonts w:ascii="Times New Roman" w:hAnsi="Times New Roman" w:cs="Times New Roman"/>
                <w:sz w:val="24"/>
                <w:szCs w:val="20"/>
              </w:rPr>
              <w:t>711,8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4699">
              <w:rPr>
                <w:rFonts w:ascii="Times New Roman" w:hAnsi="Times New Roman" w:cs="Times New Roman"/>
                <w:sz w:val="24"/>
                <w:szCs w:val="20"/>
              </w:rPr>
              <w:t>676,5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99">
              <w:rPr>
                <w:rFonts w:ascii="Times New Roman" w:hAnsi="Times New Roman" w:cs="Times New Roman"/>
                <w:sz w:val="24"/>
                <w:szCs w:val="24"/>
              </w:rPr>
              <w:t>-35,3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E4699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  <w:r w:rsidR="002C3477">
              <w:rPr>
                <w:rFonts w:ascii="Times New Roman" w:hAnsi="Times New Roman" w:cs="Times New Roman"/>
                <w:sz w:val="24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%</w:t>
            </w:r>
          </w:p>
        </w:tc>
      </w:tr>
      <w:tr w:rsidR="00CE4699" w:rsidRPr="00A76F07" w:rsidTr="002C3477">
        <w:trPr>
          <w:trHeight w:val="3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699" w:rsidRPr="00A76F07" w:rsidRDefault="00CE4699" w:rsidP="00CE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99" w:rsidRPr="00A76F07" w:rsidRDefault="00CE4699" w:rsidP="00CE4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Алматинская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7F1AC1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F1AC1">
              <w:rPr>
                <w:rFonts w:ascii="Times New Roman" w:hAnsi="Times New Roman" w:cs="Times New Roman"/>
                <w:sz w:val="24"/>
                <w:szCs w:val="20"/>
              </w:rPr>
              <w:t>1 301,0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4699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012B2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E4699">
              <w:rPr>
                <w:rFonts w:ascii="Times New Roman" w:hAnsi="Times New Roman" w:cs="Times New Roman"/>
                <w:sz w:val="24"/>
                <w:szCs w:val="20"/>
              </w:rPr>
              <w:t>250,1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99">
              <w:rPr>
                <w:rFonts w:ascii="Times New Roman" w:hAnsi="Times New Roman" w:cs="Times New Roman"/>
                <w:sz w:val="24"/>
                <w:szCs w:val="24"/>
              </w:rPr>
              <w:t>-50,9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E4699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2C3477">
              <w:rPr>
                <w:rFonts w:ascii="Times New Roman" w:hAnsi="Times New Roman" w:cs="Times New Roman"/>
                <w:sz w:val="24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%</w:t>
            </w:r>
          </w:p>
        </w:tc>
      </w:tr>
      <w:tr w:rsidR="00CE4699" w:rsidRPr="00A76F07" w:rsidTr="002C3477">
        <w:trPr>
          <w:trHeight w:val="3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699" w:rsidRPr="00A76F07" w:rsidRDefault="00CE4699" w:rsidP="00CE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99" w:rsidRPr="00A76F07" w:rsidRDefault="00CE4699" w:rsidP="00CE4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Атырауская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7F1AC1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F1AC1">
              <w:rPr>
                <w:rFonts w:ascii="Times New Roman" w:hAnsi="Times New Roman" w:cs="Times New Roman"/>
                <w:sz w:val="24"/>
                <w:szCs w:val="20"/>
              </w:rPr>
              <w:t>1 152,2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4699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012B2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E4699">
              <w:rPr>
                <w:rFonts w:ascii="Times New Roman" w:hAnsi="Times New Roman" w:cs="Times New Roman"/>
                <w:sz w:val="24"/>
                <w:szCs w:val="20"/>
              </w:rPr>
              <w:t>303,7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99"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E4699">
              <w:rPr>
                <w:rFonts w:ascii="Times New Roman" w:hAnsi="Times New Roman" w:cs="Times New Roman"/>
                <w:sz w:val="24"/>
                <w:szCs w:val="20"/>
              </w:rPr>
              <w:t>13,1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%</w:t>
            </w:r>
          </w:p>
        </w:tc>
      </w:tr>
      <w:tr w:rsidR="00CE4699" w:rsidRPr="00A76F07" w:rsidTr="002C3477">
        <w:trPr>
          <w:trHeight w:val="3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699" w:rsidRPr="00A76F07" w:rsidRDefault="00CE4699" w:rsidP="00CE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99" w:rsidRPr="00A76F07" w:rsidRDefault="00CE4699" w:rsidP="00CE4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Восточно-Казахстанская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7F1AC1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F1AC1">
              <w:rPr>
                <w:rFonts w:ascii="Times New Roman" w:hAnsi="Times New Roman" w:cs="Times New Roman"/>
                <w:sz w:val="24"/>
                <w:szCs w:val="20"/>
              </w:rPr>
              <w:t>1 438,3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4699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012B2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E4699">
              <w:rPr>
                <w:rFonts w:ascii="Times New Roman" w:hAnsi="Times New Roman" w:cs="Times New Roman"/>
                <w:sz w:val="24"/>
                <w:szCs w:val="20"/>
              </w:rPr>
              <w:t>502,1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99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E4699">
              <w:rPr>
                <w:rFonts w:ascii="Times New Roman" w:hAnsi="Times New Roman" w:cs="Times New Roman"/>
                <w:sz w:val="24"/>
                <w:szCs w:val="20"/>
              </w:rPr>
              <w:t>4,4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%</w:t>
            </w:r>
          </w:p>
        </w:tc>
      </w:tr>
      <w:tr w:rsidR="00CE4699" w:rsidRPr="00A76F07" w:rsidTr="002C3477">
        <w:trPr>
          <w:trHeight w:val="3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699" w:rsidRPr="00A76F07" w:rsidRDefault="00CE4699" w:rsidP="00CE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99" w:rsidRPr="00A76F07" w:rsidRDefault="00CE4699" w:rsidP="00CE4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Жамбылская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7F1AC1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F1AC1">
              <w:rPr>
                <w:rFonts w:ascii="Times New Roman" w:hAnsi="Times New Roman" w:cs="Times New Roman"/>
                <w:sz w:val="24"/>
                <w:szCs w:val="20"/>
              </w:rPr>
              <w:t>546,9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4699">
              <w:rPr>
                <w:rFonts w:ascii="Times New Roman" w:hAnsi="Times New Roman" w:cs="Times New Roman"/>
                <w:sz w:val="24"/>
                <w:szCs w:val="20"/>
              </w:rPr>
              <w:t>898</w:t>
            </w:r>
            <w:r w:rsidR="002C3477">
              <w:rPr>
                <w:rFonts w:ascii="Times New Roman" w:hAnsi="Times New Roman" w:cs="Times New Roman"/>
                <w:sz w:val="24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99">
              <w:rPr>
                <w:rFonts w:ascii="Times New Roman" w:hAnsi="Times New Roman" w:cs="Times New Roman"/>
                <w:sz w:val="24"/>
                <w:szCs w:val="24"/>
              </w:rPr>
              <w:t>351,1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E4699">
              <w:rPr>
                <w:rFonts w:ascii="Times New Roman" w:hAnsi="Times New Roman" w:cs="Times New Roman"/>
                <w:sz w:val="24"/>
                <w:szCs w:val="20"/>
              </w:rPr>
              <w:t>64,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2%</w:t>
            </w:r>
          </w:p>
        </w:tc>
      </w:tr>
      <w:tr w:rsidR="00CE4699" w:rsidRPr="00A76F07" w:rsidTr="002C3477">
        <w:trPr>
          <w:trHeight w:val="3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699" w:rsidRPr="00A76F07" w:rsidRDefault="00CE4699" w:rsidP="00CE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99" w:rsidRPr="00A76F07" w:rsidRDefault="00CE4699" w:rsidP="00CE4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Западно-Казахстанская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7F1AC1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F1AC1">
              <w:rPr>
                <w:rFonts w:ascii="Times New Roman" w:hAnsi="Times New Roman" w:cs="Times New Roman"/>
                <w:sz w:val="24"/>
                <w:szCs w:val="20"/>
              </w:rPr>
              <w:t>425,1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4699">
              <w:rPr>
                <w:rFonts w:ascii="Times New Roman" w:hAnsi="Times New Roman" w:cs="Times New Roman"/>
                <w:sz w:val="24"/>
                <w:szCs w:val="20"/>
              </w:rPr>
              <w:t>445,5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99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E4699">
              <w:rPr>
                <w:rFonts w:ascii="Times New Roman" w:hAnsi="Times New Roman" w:cs="Times New Roman"/>
                <w:sz w:val="24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8%</w:t>
            </w:r>
          </w:p>
        </w:tc>
      </w:tr>
      <w:tr w:rsidR="00CE4699" w:rsidRPr="00A76F07" w:rsidTr="002C3477">
        <w:trPr>
          <w:trHeight w:val="3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699" w:rsidRPr="00A76F07" w:rsidRDefault="00CE4699" w:rsidP="00CE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99" w:rsidRPr="00A76F07" w:rsidRDefault="00CE4699" w:rsidP="00CE4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Карагандинская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7F1AC1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F1AC1">
              <w:rPr>
                <w:rFonts w:ascii="Times New Roman" w:hAnsi="Times New Roman" w:cs="Times New Roman"/>
                <w:sz w:val="24"/>
                <w:szCs w:val="20"/>
              </w:rPr>
              <w:t>2 785,4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4699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012B2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E4699">
              <w:rPr>
                <w:rFonts w:ascii="Times New Roman" w:hAnsi="Times New Roman" w:cs="Times New Roman"/>
                <w:sz w:val="24"/>
                <w:szCs w:val="20"/>
              </w:rPr>
              <w:t>563,5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99">
              <w:rPr>
                <w:rFonts w:ascii="Times New Roman" w:hAnsi="Times New Roman" w:cs="Times New Roman"/>
                <w:sz w:val="24"/>
                <w:szCs w:val="24"/>
              </w:rPr>
              <w:t>-221,9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E4699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  <w:r w:rsidR="002C3477">
              <w:rPr>
                <w:rFonts w:ascii="Times New Roman" w:hAnsi="Times New Roman" w:cs="Times New Roman"/>
                <w:sz w:val="24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%</w:t>
            </w:r>
          </w:p>
        </w:tc>
      </w:tr>
      <w:tr w:rsidR="00CE4699" w:rsidRPr="00A76F07" w:rsidTr="002C3477">
        <w:trPr>
          <w:trHeight w:val="3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699" w:rsidRPr="00A76F07" w:rsidRDefault="00CE4699" w:rsidP="00CE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99" w:rsidRPr="00A76F07" w:rsidRDefault="00CE4699" w:rsidP="00CE4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Костанайская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7F1AC1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F1AC1">
              <w:rPr>
                <w:rFonts w:ascii="Times New Roman" w:hAnsi="Times New Roman" w:cs="Times New Roman"/>
                <w:sz w:val="24"/>
                <w:szCs w:val="20"/>
              </w:rPr>
              <w:t>221,4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4699">
              <w:rPr>
                <w:rFonts w:ascii="Times New Roman" w:hAnsi="Times New Roman" w:cs="Times New Roman"/>
                <w:sz w:val="24"/>
                <w:szCs w:val="20"/>
              </w:rPr>
              <w:t>239,4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C347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E4699">
              <w:rPr>
                <w:rFonts w:ascii="Times New Roman" w:hAnsi="Times New Roman" w:cs="Times New Roman"/>
                <w:sz w:val="24"/>
                <w:szCs w:val="20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1%</w:t>
            </w:r>
          </w:p>
        </w:tc>
      </w:tr>
      <w:tr w:rsidR="00CE4699" w:rsidRPr="00A76F07" w:rsidTr="002C3477">
        <w:trPr>
          <w:trHeight w:val="3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699" w:rsidRPr="00A76F07" w:rsidRDefault="00CE4699" w:rsidP="00CE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99" w:rsidRPr="00A76F07" w:rsidRDefault="00CE4699" w:rsidP="00CE4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Кызылординская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7F1AC1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F1AC1">
              <w:rPr>
                <w:rFonts w:ascii="Times New Roman" w:hAnsi="Times New Roman" w:cs="Times New Roman"/>
                <w:sz w:val="24"/>
                <w:szCs w:val="20"/>
              </w:rPr>
              <w:t>120,5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4699">
              <w:rPr>
                <w:rFonts w:ascii="Times New Roman" w:hAnsi="Times New Roman" w:cs="Times New Roman"/>
                <w:sz w:val="24"/>
                <w:szCs w:val="20"/>
              </w:rPr>
              <w:t>118,8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99">
              <w:rPr>
                <w:rFonts w:ascii="Times New Roman" w:hAnsi="Times New Roman" w:cs="Times New Roman"/>
                <w:sz w:val="24"/>
                <w:szCs w:val="24"/>
              </w:rPr>
              <w:t>-1,7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E4699">
              <w:rPr>
                <w:rFonts w:ascii="Times New Roman" w:hAnsi="Times New Roman" w:cs="Times New Roman"/>
                <w:sz w:val="24"/>
                <w:szCs w:val="20"/>
              </w:rPr>
              <w:t>-1,4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%</w:t>
            </w:r>
          </w:p>
        </w:tc>
      </w:tr>
      <w:tr w:rsidR="00CE4699" w:rsidRPr="00A76F07" w:rsidTr="002C3477">
        <w:trPr>
          <w:trHeight w:val="3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699" w:rsidRPr="00A76F07" w:rsidRDefault="00CE4699" w:rsidP="00CE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99" w:rsidRPr="00A76F07" w:rsidRDefault="00CE4699" w:rsidP="00CE4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Мангистауская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7F1AC1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F1AC1">
              <w:rPr>
                <w:rFonts w:ascii="Times New Roman" w:hAnsi="Times New Roman" w:cs="Times New Roman"/>
                <w:sz w:val="24"/>
                <w:szCs w:val="20"/>
              </w:rPr>
              <w:t>864,7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4699">
              <w:rPr>
                <w:rFonts w:ascii="Times New Roman" w:hAnsi="Times New Roman" w:cs="Times New Roman"/>
                <w:sz w:val="24"/>
                <w:szCs w:val="20"/>
              </w:rPr>
              <w:t>878,2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9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E4699">
              <w:rPr>
                <w:rFonts w:ascii="Times New Roman" w:hAnsi="Times New Roman" w:cs="Times New Roman"/>
                <w:sz w:val="24"/>
                <w:szCs w:val="20"/>
              </w:rPr>
              <w:t>1,5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%</w:t>
            </w:r>
          </w:p>
        </w:tc>
      </w:tr>
      <w:tr w:rsidR="00CE4699" w:rsidRPr="00A76F07" w:rsidTr="002C3477">
        <w:trPr>
          <w:trHeight w:val="3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699" w:rsidRPr="00A76F07" w:rsidRDefault="00CE4699" w:rsidP="00CE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99" w:rsidRPr="00A76F07" w:rsidRDefault="00CE4699" w:rsidP="00CE4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Павлодарская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7F1AC1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F1AC1">
              <w:rPr>
                <w:rFonts w:ascii="Times New Roman" w:hAnsi="Times New Roman" w:cs="Times New Roman"/>
                <w:sz w:val="24"/>
                <w:szCs w:val="20"/>
              </w:rPr>
              <w:t>8 936,6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4699">
              <w:rPr>
                <w:rFonts w:ascii="Times New Roman" w:hAnsi="Times New Roman" w:cs="Times New Roman"/>
                <w:sz w:val="24"/>
                <w:szCs w:val="20"/>
              </w:rPr>
              <w:t>8</w:t>
            </w:r>
            <w:r w:rsidR="00012B2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E4699">
              <w:rPr>
                <w:rFonts w:ascii="Times New Roman" w:hAnsi="Times New Roman" w:cs="Times New Roman"/>
                <w:sz w:val="24"/>
                <w:szCs w:val="20"/>
              </w:rPr>
              <w:t>810,9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99">
              <w:rPr>
                <w:rFonts w:ascii="Times New Roman" w:hAnsi="Times New Roman" w:cs="Times New Roman"/>
                <w:sz w:val="24"/>
                <w:szCs w:val="24"/>
              </w:rPr>
              <w:t>-125,7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E4699">
              <w:rPr>
                <w:rFonts w:ascii="Times New Roman" w:hAnsi="Times New Roman" w:cs="Times New Roman"/>
                <w:sz w:val="24"/>
                <w:szCs w:val="20"/>
              </w:rPr>
              <w:t>-1,4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%</w:t>
            </w:r>
          </w:p>
        </w:tc>
      </w:tr>
      <w:tr w:rsidR="00CE4699" w:rsidRPr="00A76F07" w:rsidTr="002C3477">
        <w:trPr>
          <w:trHeight w:val="3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699" w:rsidRPr="00A76F07" w:rsidRDefault="00CE4699" w:rsidP="00CE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99" w:rsidRPr="00A76F07" w:rsidRDefault="00CE4699" w:rsidP="00CE4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Северо-Казахстанская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7F1AC1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F1AC1">
              <w:rPr>
                <w:rFonts w:ascii="Times New Roman" w:hAnsi="Times New Roman" w:cs="Times New Roman"/>
                <w:sz w:val="24"/>
                <w:szCs w:val="20"/>
              </w:rPr>
              <w:t>623,8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4699">
              <w:rPr>
                <w:rFonts w:ascii="Times New Roman" w:hAnsi="Times New Roman" w:cs="Times New Roman"/>
                <w:sz w:val="24"/>
                <w:szCs w:val="20"/>
              </w:rPr>
              <w:t>402,8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99">
              <w:rPr>
                <w:rFonts w:ascii="Times New Roman" w:hAnsi="Times New Roman" w:cs="Times New Roman"/>
                <w:sz w:val="24"/>
                <w:szCs w:val="24"/>
              </w:rPr>
              <w:t>-221</w:t>
            </w:r>
            <w:r w:rsidR="002C347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E4699">
              <w:rPr>
                <w:rFonts w:ascii="Times New Roman" w:hAnsi="Times New Roman" w:cs="Times New Roman"/>
                <w:sz w:val="24"/>
                <w:szCs w:val="20"/>
              </w:rPr>
              <w:t>-35,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4%</w:t>
            </w:r>
          </w:p>
        </w:tc>
      </w:tr>
      <w:tr w:rsidR="00CE4699" w:rsidRPr="00A76F07" w:rsidTr="002C3477">
        <w:trPr>
          <w:trHeight w:val="3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699" w:rsidRPr="00A76F07" w:rsidRDefault="00CE4699" w:rsidP="00CE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99" w:rsidRPr="00A76F07" w:rsidRDefault="00CE4699" w:rsidP="00CE4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Туркестанская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7F1AC1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F1AC1">
              <w:rPr>
                <w:rFonts w:ascii="Times New Roman" w:hAnsi="Times New Roman" w:cs="Times New Roman"/>
                <w:sz w:val="24"/>
                <w:szCs w:val="20"/>
              </w:rPr>
              <w:t>337,2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E4699">
              <w:rPr>
                <w:rFonts w:ascii="Times New Roman" w:hAnsi="Times New Roman" w:cs="Times New Roman"/>
                <w:sz w:val="24"/>
                <w:szCs w:val="20"/>
              </w:rPr>
              <w:t>280,4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99">
              <w:rPr>
                <w:rFonts w:ascii="Times New Roman" w:hAnsi="Times New Roman" w:cs="Times New Roman"/>
                <w:sz w:val="24"/>
                <w:szCs w:val="24"/>
              </w:rPr>
              <w:t>-56,8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E4699">
              <w:rPr>
                <w:rFonts w:ascii="Times New Roman" w:hAnsi="Times New Roman" w:cs="Times New Roman"/>
                <w:sz w:val="24"/>
                <w:szCs w:val="20"/>
              </w:rPr>
              <w:t>-16,8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%</w:t>
            </w:r>
          </w:p>
        </w:tc>
      </w:tr>
      <w:tr w:rsidR="00CE4699" w:rsidRPr="00A76F07" w:rsidTr="002C3477">
        <w:trPr>
          <w:trHeight w:val="3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699" w:rsidRPr="00A76F07" w:rsidRDefault="00CE4699" w:rsidP="00CE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99" w:rsidRPr="00A76F07" w:rsidRDefault="00CE4699" w:rsidP="00CE4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76F0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Итого по РК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E4699">
              <w:rPr>
                <w:rFonts w:ascii="Times New Roman" w:hAnsi="Times New Roman" w:cs="Times New Roman"/>
                <w:b/>
                <w:sz w:val="24"/>
                <w:szCs w:val="20"/>
              </w:rPr>
              <w:t>20 393,8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E4699">
              <w:rPr>
                <w:rFonts w:ascii="Times New Roman" w:hAnsi="Times New Roman" w:cs="Times New Roman"/>
                <w:b/>
                <w:sz w:val="24"/>
                <w:szCs w:val="20"/>
              </w:rPr>
              <w:t>20</w:t>
            </w:r>
            <w:r w:rsidR="00012B2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CE4699">
              <w:rPr>
                <w:rFonts w:ascii="Times New Roman" w:hAnsi="Times New Roman" w:cs="Times New Roman"/>
                <w:b/>
                <w:sz w:val="24"/>
                <w:szCs w:val="20"/>
              </w:rPr>
              <w:t>410,2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CE4699" w:rsidP="00CE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699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99" w:rsidRPr="00CE4699" w:rsidRDefault="002C3477" w:rsidP="00CE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0,1</w:t>
            </w:r>
            <w:r w:rsidR="00CE4699" w:rsidRPr="00CE4699">
              <w:rPr>
                <w:rFonts w:ascii="Times New Roman" w:hAnsi="Times New Roman" w:cs="Times New Roman"/>
                <w:b/>
                <w:sz w:val="24"/>
                <w:szCs w:val="20"/>
              </w:rPr>
              <w:t>%</w:t>
            </w:r>
          </w:p>
        </w:tc>
      </w:tr>
    </w:tbl>
    <w:p w:rsidR="00E566ED" w:rsidRDefault="00E566ED" w:rsidP="00E566ED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</w:rPr>
      </w:pPr>
    </w:p>
    <w:p w:rsidR="00794336" w:rsidRDefault="00794336">
      <w:r>
        <w:br w:type="page"/>
      </w:r>
    </w:p>
    <w:p w:rsidR="00BF3092" w:rsidRPr="00B35D81" w:rsidRDefault="009E35F6" w:rsidP="00B35D81">
      <w:pPr>
        <w:pStyle w:val="1"/>
        <w:spacing w:before="0" w:line="240" w:lineRule="auto"/>
        <w:jc w:val="center"/>
        <w:rPr>
          <w:rFonts w:ascii="Times New Roman" w:eastAsia="Yu Gothic UI Semibold" w:hAnsi="Times New Roman" w:cs="Times New Roman"/>
          <w:i/>
          <w:sz w:val="28"/>
          <w:szCs w:val="28"/>
        </w:rPr>
      </w:pPr>
      <w:bookmarkStart w:id="3" w:name="_Toc99467102"/>
      <w:r w:rsidRPr="006B4B0C">
        <w:rPr>
          <w:rFonts w:ascii="Times New Roman" w:hAnsi="Times New Roman" w:cs="Times New Roman"/>
          <w:i/>
          <w:color w:val="auto"/>
          <w:sz w:val="28"/>
        </w:rPr>
        <w:lastRenderedPageBreak/>
        <w:t xml:space="preserve">1.2 </w:t>
      </w:r>
      <w:bookmarkStart w:id="4" w:name="_Toc510196465"/>
      <w:r w:rsidR="00763ABA" w:rsidRPr="00F52587">
        <w:rPr>
          <w:rFonts w:ascii="Times New Roman" w:hAnsi="Times New Roman" w:cs="Times New Roman"/>
          <w:i/>
          <w:color w:val="000000" w:themeColor="text1"/>
          <w:sz w:val="28"/>
        </w:rPr>
        <w:t xml:space="preserve">Производство электроэнергии </w:t>
      </w:r>
      <w:proofErr w:type="spellStart"/>
      <w:r w:rsidR="00763ABA" w:rsidRPr="00F52587">
        <w:rPr>
          <w:rFonts w:ascii="Times New Roman" w:hAnsi="Times New Roman" w:cs="Times New Roman"/>
          <w:i/>
          <w:color w:val="000000" w:themeColor="text1"/>
          <w:sz w:val="28"/>
        </w:rPr>
        <w:t>энергопроизводящими</w:t>
      </w:r>
      <w:proofErr w:type="spellEnd"/>
      <w:r w:rsidR="00763ABA" w:rsidRPr="00F52587">
        <w:rPr>
          <w:rFonts w:ascii="Times New Roman" w:hAnsi="Times New Roman" w:cs="Times New Roman"/>
          <w:i/>
          <w:color w:val="000000" w:themeColor="text1"/>
          <w:sz w:val="28"/>
        </w:rPr>
        <w:t xml:space="preserve"> о</w:t>
      </w:r>
      <w:r w:rsidR="00F52587">
        <w:rPr>
          <w:rFonts w:ascii="Times New Roman" w:hAnsi="Times New Roman" w:cs="Times New Roman"/>
          <w:i/>
          <w:color w:val="000000" w:themeColor="text1"/>
          <w:sz w:val="28"/>
        </w:rPr>
        <w:t>рганизациями</w:t>
      </w:r>
      <w:bookmarkEnd w:id="3"/>
      <w:r w:rsidR="00F52587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</w:p>
    <w:p w:rsidR="00763ABA" w:rsidRPr="00BF3092" w:rsidRDefault="000F513C" w:rsidP="00BF309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bookmarkStart w:id="5" w:name="_Toc99467103"/>
      <w:r w:rsidRPr="00F52587">
        <w:rPr>
          <w:rFonts w:ascii="Times New Roman" w:hAnsi="Times New Roman" w:cs="Times New Roman"/>
          <w:i/>
          <w:color w:val="000000" w:themeColor="text1"/>
          <w:sz w:val="28"/>
        </w:rPr>
        <w:t>АО «Самрук-Энерго»</w:t>
      </w:r>
      <w:bookmarkEnd w:id="5"/>
    </w:p>
    <w:p w:rsidR="000F513C" w:rsidRPr="006B4B0C" w:rsidRDefault="000F513C" w:rsidP="00EF54F8">
      <w:pPr>
        <w:spacing w:after="0" w:line="240" w:lineRule="auto"/>
        <w:ind w:firstLine="709"/>
        <w:contextualSpacing/>
        <w:jc w:val="center"/>
        <w:rPr>
          <w:rFonts w:ascii="Times New Roman" w:eastAsia="Yu Gothic UI Semibold" w:hAnsi="Times New Roman" w:cs="Times New Roman"/>
          <w:i/>
          <w:sz w:val="28"/>
          <w:szCs w:val="28"/>
        </w:rPr>
      </w:pPr>
    </w:p>
    <w:p w:rsidR="000D46F5" w:rsidRPr="00862F90" w:rsidRDefault="008364B1" w:rsidP="00D744EE">
      <w:pPr>
        <w:spacing w:after="0" w:line="240" w:lineRule="auto"/>
        <w:ind w:firstLine="709"/>
        <w:contextualSpacing/>
        <w:jc w:val="both"/>
        <w:rPr>
          <w:rFonts w:ascii="Times New Roman" w:eastAsia="Yu Gothic UI Semibold" w:hAnsi="Times New Roman" w:cs="Times New Roman"/>
          <w:sz w:val="28"/>
          <w:szCs w:val="28"/>
          <w:lang w:val="kk-KZ"/>
        </w:rPr>
      </w:pPr>
      <w:r w:rsidRPr="0054179A">
        <w:rPr>
          <w:rFonts w:ascii="Times New Roman" w:eastAsia="Yu Gothic UI Semibold" w:hAnsi="Times New Roman" w:cs="Times New Roman"/>
          <w:sz w:val="28"/>
          <w:szCs w:val="28"/>
        </w:rPr>
        <w:t xml:space="preserve">Объем производства электроэнергии </w:t>
      </w:r>
      <w:proofErr w:type="spellStart"/>
      <w:r w:rsidRPr="0054179A">
        <w:rPr>
          <w:rFonts w:ascii="Times New Roman" w:eastAsia="Yu Gothic UI Semibold" w:hAnsi="Times New Roman" w:cs="Times New Roman"/>
          <w:sz w:val="28"/>
          <w:szCs w:val="28"/>
        </w:rPr>
        <w:t>энергопроизводящими</w:t>
      </w:r>
      <w:proofErr w:type="spellEnd"/>
      <w:r w:rsidRPr="0054179A">
        <w:rPr>
          <w:rFonts w:ascii="Times New Roman" w:eastAsia="Yu Gothic UI Semibold" w:hAnsi="Times New Roman" w:cs="Times New Roman"/>
          <w:sz w:val="28"/>
          <w:szCs w:val="28"/>
        </w:rPr>
        <w:t xml:space="preserve"> организациям</w:t>
      </w:r>
      <w:r w:rsidR="00B36051" w:rsidRPr="0054179A">
        <w:rPr>
          <w:rFonts w:ascii="Times New Roman" w:eastAsia="Yu Gothic UI Semibold" w:hAnsi="Times New Roman" w:cs="Times New Roman"/>
          <w:sz w:val="28"/>
          <w:szCs w:val="28"/>
        </w:rPr>
        <w:t>и АО «</w:t>
      </w:r>
      <w:proofErr w:type="spellStart"/>
      <w:r w:rsidR="00B36051" w:rsidRPr="0054179A">
        <w:rPr>
          <w:rFonts w:ascii="Times New Roman" w:eastAsia="Yu Gothic UI Semibold" w:hAnsi="Times New Roman" w:cs="Times New Roman"/>
          <w:sz w:val="28"/>
          <w:szCs w:val="28"/>
        </w:rPr>
        <w:t>Самрук-Энерго</w:t>
      </w:r>
      <w:proofErr w:type="spellEnd"/>
      <w:r w:rsidR="00B36051" w:rsidRPr="0054179A">
        <w:rPr>
          <w:rFonts w:ascii="Times New Roman" w:eastAsia="Yu Gothic UI Semibold" w:hAnsi="Times New Roman" w:cs="Times New Roman"/>
          <w:sz w:val="28"/>
          <w:szCs w:val="28"/>
        </w:rPr>
        <w:t>» за январь</w:t>
      </w:r>
      <w:r w:rsidR="00BA782E" w:rsidRPr="0054179A">
        <w:rPr>
          <w:rFonts w:ascii="Times New Roman" w:eastAsia="Yu Gothic UI Semibold" w:hAnsi="Times New Roman" w:cs="Times New Roman"/>
          <w:sz w:val="28"/>
          <w:szCs w:val="28"/>
        </w:rPr>
        <w:t>-февраль</w:t>
      </w:r>
      <w:r w:rsidR="00B36051" w:rsidRPr="0054179A">
        <w:rPr>
          <w:rFonts w:ascii="Times New Roman" w:eastAsia="Yu Gothic UI Semibold" w:hAnsi="Times New Roman" w:cs="Times New Roman"/>
          <w:sz w:val="28"/>
          <w:szCs w:val="28"/>
        </w:rPr>
        <w:t xml:space="preserve"> </w:t>
      </w:r>
      <w:r w:rsidRPr="0054179A">
        <w:rPr>
          <w:rFonts w:ascii="Times New Roman" w:eastAsia="Yu Gothic UI Semibold" w:hAnsi="Times New Roman" w:cs="Times New Roman"/>
          <w:sz w:val="28"/>
          <w:szCs w:val="28"/>
        </w:rPr>
        <w:t>202</w:t>
      </w:r>
      <w:r w:rsidR="0076489C" w:rsidRPr="0054179A">
        <w:rPr>
          <w:rFonts w:ascii="Times New Roman" w:eastAsia="Yu Gothic UI Semibold" w:hAnsi="Times New Roman" w:cs="Times New Roman"/>
          <w:sz w:val="28"/>
          <w:szCs w:val="28"/>
        </w:rPr>
        <w:t>2</w:t>
      </w:r>
      <w:r w:rsidRPr="0054179A">
        <w:rPr>
          <w:rFonts w:ascii="Times New Roman" w:eastAsia="Yu Gothic UI Semibold" w:hAnsi="Times New Roman" w:cs="Times New Roman"/>
          <w:sz w:val="28"/>
          <w:szCs w:val="28"/>
        </w:rPr>
        <w:t xml:space="preserve"> года составил </w:t>
      </w:r>
      <w:r w:rsidR="00BA782E" w:rsidRPr="0054179A">
        <w:rPr>
          <w:rFonts w:ascii="Times New Roman" w:eastAsia="Yu Gothic UI Semibold" w:hAnsi="Times New Roman" w:cs="Times New Roman"/>
          <w:sz w:val="28"/>
          <w:szCs w:val="28"/>
        </w:rPr>
        <w:t>6 344,1</w:t>
      </w:r>
      <w:r w:rsidRPr="0054179A">
        <w:rPr>
          <w:rFonts w:ascii="Times New Roman" w:eastAsia="Yu Gothic UI Semibold" w:hAnsi="Times New Roman" w:cs="Times New Roman"/>
          <w:b/>
          <w:bCs/>
          <w:sz w:val="28"/>
          <w:szCs w:val="28"/>
        </w:rPr>
        <w:t xml:space="preserve"> </w:t>
      </w:r>
      <w:r w:rsidR="00BB2D2B" w:rsidRPr="0054179A">
        <w:rPr>
          <w:rFonts w:ascii="Times New Roman" w:eastAsia="Yu Gothic UI Semibold" w:hAnsi="Times New Roman" w:cs="Times New Roman"/>
          <w:sz w:val="28"/>
          <w:szCs w:val="28"/>
        </w:rPr>
        <w:t xml:space="preserve">млн. </w:t>
      </w:r>
      <w:proofErr w:type="spellStart"/>
      <w:r w:rsidR="00BB2D2B" w:rsidRPr="0054179A">
        <w:rPr>
          <w:rFonts w:ascii="Times New Roman" w:eastAsia="Yu Gothic UI Semibold" w:hAnsi="Times New Roman" w:cs="Times New Roman"/>
          <w:sz w:val="28"/>
          <w:szCs w:val="28"/>
        </w:rPr>
        <w:t>кВтч</w:t>
      </w:r>
      <w:proofErr w:type="spellEnd"/>
      <w:r w:rsidR="00BB2D2B" w:rsidRPr="0054179A">
        <w:rPr>
          <w:rFonts w:ascii="Times New Roman" w:eastAsia="Yu Gothic UI Semibold" w:hAnsi="Times New Roman" w:cs="Times New Roman"/>
          <w:sz w:val="28"/>
          <w:szCs w:val="28"/>
        </w:rPr>
        <w:t xml:space="preserve">. </w:t>
      </w:r>
      <w:r w:rsidR="0076489C" w:rsidRPr="0054179A">
        <w:rPr>
          <w:rFonts w:ascii="Times New Roman" w:eastAsia="Yu Gothic UI Semibold" w:hAnsi="Times New Roman" w:cs="Times New Roman"/>
          <w:sz w:val="28"/>
          <w:szCs w:val="28"/>
        </w:rPr>
        <w:t>Снижение</w:t>
      </w:r>
      <w:r w:rsidRPr="0054179A">
        <w:rPr>
          <w:rFonts w:ascii="Times New Roman" w:eastAsia="Yu Gothic UI Semibold" w:hAnsi="Times New Roman" w:cs="Times New Roman"/>
          <w:sz w:val="28"/>
          <w:szCs w:val="28"/>
        </w:rPr>
        <w:t xml:space="preserve"> </w:t>
      </w:r>
      <w:r w:rsidR="00BB2D2B" w:rsidRPr="0054179A">
        <w:rPr>
          <w:rFonts w:ascii="Times New Roman" w:eastAsia="Yu Gothic UI Semibold" w:hAnsi="Times New Roman" w:cs="Times New Roman"/>
          <w:sz w:val="28"/>
          <w:szCs w:val="28"/>
        </w:rPr>
        <w:t xml:space="preserve">выработки электроэнергии </w:t>
      </w:r>
      <w:r w:rsidRPr="0054179A">
        <w:rPr>
          <w:rFonts w:ascii="Times New Roman" w:eastAsia="Yu Gothic UI Semibold" w:hAnsi="Times New Roman" w:cs="Times New Roman"/>
          <w:sz w:val="28"/>
          <w:szCs w:val="28"/>
        </w:rPr>
        <w:t>в сравнении с показателями аналогичного периода 202</w:t>
      </w:r>
      <w:r w:rsidR="0076489C" w:rsidRPr="0054179A">
        <w:rPr>
          <w:rFonts w:ascii="Times New Roman" w:eastAsia="Yu Gothic UI Semibold" w:hAnsi="Times New Roman" w:cs="Times New Roman"/>
          <w:sz w:val="28"/>
          <w:szCs w:val="28"/>
        </w:rPr>
        <w:t>1</w:t>
      </w:r>
      <w:r w:rsidRPr="0054179A">
        <w:rPr>
          <w:rFonts w:ascii="Times New Roman" w:eastAsia="Yu Gothic UI Semibold" w:hAnsi="Times New Roman" w:cs="Times New Roman"/>
          <w:sz w:val="28"/>
          <w:szCs w:val="28"/>
        </w:rPr>
        <w:t xml:space="preserve"> года</w:t>
      </w:r>
      <w:r w:rsidR="00BB2D2B" w:rsidRPr="0054179A">
        <w:rPr>
          <w:rFonts w:ascii="Times New Roman" w:eastAsia="Yu Gothic UI Semibold" w:hAnsi="Times New Roman" w:cs="Times New Roman"/>
          <w:sz w:val="28"/>
          <w:szCs w:val="28"/>
        </w:rPr>
        <w:t xml:space="preserve"> составило</w:t>
      </w:r>
      <w:r w:rsidR="00000C10" w:rsidRPr="0054179A">
        <w:rPr>
          <w:rFonts w:ascii="Times New Roman" w:eastAsia="Yu Gothic UI Semibold" w:hAnsi="Times New Roman" w:cs="Times New Roman"/>
          <w:sz w:val="28"/>
          <w:szCs w:val="28"/>
        </w:rPr>
        <w:t xml:space="preserve"> </w:t>
      </w:r>
      <w:r w:rsidR="00BA782E" w:rsidRPr="0054179A">
        <w:rPr>
          <w:rFonts w:ascii="Times New Roman" w:eastAsia="Yu Gothic UI Semibold" w:hAnsi="Times New Roman" w:cs="Times New Roman"/>
          <w:sz w:val="28"/>
          <w:szCs w:val="28"/>
        </w:rPr>
        <w:t>455,1</w:t>
      </w:r>
      <w:r w:rsidR="00000C10" w:rsidRPr="0054179A">
        <w:rPr>
          <w:rFonts w:ascii="Times New Roman" w:eastAsia="Yu Gothic UI Semibold" w:hAnsi="Times New Roman" w:cs="Times New Roman"/>
          <w:sz w:val="28"/>
          <w:szCs w:val="28"/>
        </w:rPr>
        <w:t xml:space="preserve"> млн. </w:t>
      </w:r>
      <w:proofErr w:type="spellStart"/>
      <w:r w:rsidR="00000C10" w:rsidRPr="0054179A">
        <w:rPr>
          <w:rFonts w:ascii="Times New Roman" w:eastAsia="Yu Gothic UI Semibold" w:hAnsi="Times New Roman" w:cs="Times New Roman"/>
          <w:sz w:val="28"/>
          <w:szCs w:val="28"/>
        </w:rPr>
        <w:t>кВтч</w:t>
      </w:r>
      <w:proofErr w:type="spellEnd"/>
      <w:r w:rsidR="00000C10" w:rsidRPr="0054179A">
        <w:rPr>
          <w:rFonts w:ascii="Times New Roman" w:eastAsia="Yu Gothic UI Semibold" w:hAnsi="Times New Roman" w:cs="Times New Roman"/>
          <w:sz w:val="28"/>
          <w:szCs w:val="28"/>
        </w:rPr>
        <w:t xml:space="preserve"> или</w:t>
      </w:r>
      <w:r w:rsidR="00BB2D2B" w:rsidRPr="0054179A">
        <w:rPr>
          <w:rFonts w:ascii="Times New Roman" w:eastAsia="Yu Gothic UI Semibold" w:hAnsi="Times New Roman" w:cs="Times New Roman"/>
          <w:sz w:val="28"/>
          <w:szCs w:val="28"/>
        </w:rPr>
        <w:t xml:space="preserve"> </w:t>
      </w:r>
      <w:r w:rsidR="00BA782E" w:rsidRPr="0054179A">
        <w:rPr>
          <w:rFonts w:ascii="Times New Roman" w:eastAsia="Yu Gothic UI Semibold" w:hAnsi="Times New Roman" w:cs="Times New Roman"/>
          <w:sz w:val="28"/>
          <w:szCs w:val="28"/>
        </w:rPr>
        <w:t>6,7</w:t>
      </w:r>
      <w:r w:rsidR="00BB2D2B" w:rsidRPr="0054179A">
        <w:rPr>
          <w:rFonts w:ascii="Times New Roman" w:eastAsia="Yu Gothic UI Semibold" w:hAnsi="Times New Roman" w:cs="Times New Roman"/>
          <w:sz w:val="28"/>
          <w:szCs w:val="28"/>
        </w:rPr>
        <w:t>%</w:t>
      </w:r>
      <w:r w:rsidR="00867311" w:rsidRPr="0054179A">
        <w:rPr>
          <w:rFonts w:ascii="Times New Roman" w:eastAsia="Yu Gothic UI Semibold" w:hAnsi="Times New Roman" w:cs="Times New Roman"/>
          <w:sz w:val="28"/>
          <w:szCs w:val="28"/>
        </w:rPr>
        <w:t>.</w:t>
      </w:r>
      <w:r w:rsidR="00C86D09" w:rsidRPr="0054179A">
        <w:rPr>
          <w:rFonts w:ascii="Times New Roman" w:eastAsia="Yu Gothic UI Semibold" w:hAnsi="Times New Roman" w:cs="Times New Roman"/>
          <w:sz w:val="28"/>
          <w:szCs w:val="28"/>
        </w:rPr>
        <w:t xml:space="preserve"> Снижение наблюдается на всех электрических станциях</w:t>
      </w:r>
      <w:r w:rsidR="00BA782E" w:rsidRPr="0054179A">
        <w:rPr>
          <w:rFonts w:ascii="Times New Roman" w:eastAsia="Yu Gothic UI Semibold" w:hAnsi="Times New Roman" w:cs="Times New Roman"/>
          <w:sz w:val="28"/>
          <w:szCs w:val="28"/>
        </w:rPr>
        <w:t xml:space="preserve">, за исключением </w:t>
      </w:r>
      <w:proofErr w:type="spellStart"/>
      <w:r w:rsidR="00BA782E" w:rsidRPr="0054179A">
        <w:rPr>
          <w:rFonts w:ascii="Times New Roman" w:eastAsia="Yu Gothic UI Semibold" w:hAnsi="Times New Roman" w:cs="Times New Roman"/>
          <w:sz w:val="28"/>
          <w:szCs w:val="28"/>
        </w:rPr>
        <w:t>Мойнакской</w:t>
      </w:r>
      <w:proofErr w:type="spellEnd"/>
      <w:r w:rsidR="00BA782E" w:rsidRPr="0054179A">
        <w:rPr>
          <w:rFonts w:ascii="Times New Roman" w:eastAsia="Yu Gothic UI Semibold" w:hAnsi="Times New Roman" w:cs="Times New Roman"/>
          <w:sz w:val="28"/>
          <w:szCs w:val="28"/>
        </w:rPr>
        <w:t xml:space="preserve"> ГЭС и ТОО «</w:t>
      </w:r>
      <w:proofErr w:type="spellStart"/>
      <w:r w:rsidR="00BA782E" w:rsidRPr="0054179A">
        <w:rPr>
          <w:rFonts w:ascii="Times New Roman" w:eastAsia="Yu Gothic UI Semibold" w:hAnsi="Times New Roman" w:cs="Times New Roman"/>
          <w:sz w:val="28"/>
          <w:szCs w:val="28"/>
        </w:rPr>
        <w:t>Samruk-Green</w:t>
      </w:r>
      <w:proofErr w:type="spellEnd"/>
      <w:r w:rsidR="00BA782E" w:rsidRPr="0054179A">
        <w:rPr>
          <w:rFonts w:ascii="Times New Roman" w:eastAsia="Yu Gothic UI Semibold" w:hAnsi="Times New Roman" w:cs="Times New Roman"/>
          <w:sz w:val="28"/>
          <w:szCs w:val="28"/>
        </w:rPr>
        <w:t xml:space="preserve"> </w:t>
      </w:r>
      <w:proofErr w:type="spellStart"/>
      <w:r w:rsidR="00BA782E" w:rsidRPr="0054179A">
        <w:rPr>
          <w:rFonts w:ascii="Times New Roman" w:eastAsia="Yu Gothic UI Semibold" w:hAnsi="Times New Roman" w:cs="Times New Roman"/>
          <w:sz w:val="28"/>
          <w:szCs w:val="28"/>
        </w:rPr>
        <w:t>Energy</w:t>
      </w:r>
      <w:proofErr w:type="spellEnd"/>
      <w:r w:rsidR="00BA782E" w:rsidRPr="0054179A">
        <w:rPr>
          <w:rFonts w:ascii="Times New Roman" w:eastAsia="Yu Gothic UI Semibold" w:hAnsi="Times New Roman" w:cs="Times New Roman"/>
          <w:sz w:val="28"/>
          <w:szCs w:val="28"/>
        </w:rPr>
        <w:t>».</w:t>
      </w:r>
    </w:p>
    <w:p w:rsidR="008364B1" w:rsidRPr="006B4B0C" w:rsidRDefault="008364B1" w:rsidP="00D744EE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B4B0C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proofErr w:type="spellStart"/>
      <w:r w:rsidRPr="006B4B0C">
        <w:rPr>
          <w:rFonts w:ascii="Times New Roman" w:hAnsi="Times New Roman" w:cs="Times New Roman"/>
          <w:i/>
          <w:sz w:val="24"/>
          <w:szCs w:val="24"/>
        </w:rPr>
        <w:t>кВтч</w:t>
      </w:r>
      <w:proofErr w:type="spellEnd"/>
    </w:p>
    <w:tbl>
      <w:tblPr>
        <w:tblW w:w="10300" w:type="dxa"/>
        <w:jc w:val="center"/>
        <w:tblLook w:val="04A0" w:firstRow="1" w:lastRow="0" w:firstColumn="1" w:lastColumn="0" w:noHBand="0" w:noVBand="1"/>
      </w:tblPr>
      <w:tblGrid>
        <w:gridCol w:w="438"/>
        <w:gridCol w:w="3166"/>
        <w:gridCol w:w="1196"/>
        <w:gridCol w:w="1101"/>
        <w:gridCol w:w="1196"/>
        <w:gridCol w:w="1101"/>
        <w:gridCol w:w="1134"/>
        <w:gridCol w:w="968"/>
      </w:tblGrid>
      <w:tr w:rsidR="008364B1" w:rsidRPr="0054179A" w:rsidTr="00794336">
        <w:trPr>
          <w:trHeight w:val="31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8364B1" w:rsidRPr="0054179A" w:rsidRDefault="008364B1" w:rsidP="00D7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17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8364B1" w:rsidRPr="0054179A" w:rsidRDefault="008364B1" w:rsidP="00D7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17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8364B1" w:rsidRPr="0054179A" w:rsidRDefault="008364B1" w:rsidP="0076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17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76489C" w:rsidRPr="005417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417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8364B1" w:rsidRPr="0054179A" w:rsidRDefault="008364B1" w:rsidP="0076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17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76489C" w:rsidRPr="005417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417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 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8364B1" w:rsidRPr="0054179A" w:rsidRDefault="008364B1" w:rsidP="0076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17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202</w:t>
            </w:r>
            <w:r w:rsidR="0076489C" w:rsidRPr="005417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417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/202</w:t>
            </w:r>
            <w:r w:rsidR="0076489C" w:rsidRPr="005417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417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гг</w:t>
            </w:r>
          </w:p>
        </w:tc>
      </w:tr>
      <w:tr w:rsidR="00226B4C" w:rsidRPr="0054179A" w:rsidTr="00794336">
        <w:trPr>
          <w:trHeight w:val="665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26B4C" w:rsidRPr="0054179A" w:rsidRDefault="00226B4C" w:rsidP="00D74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26B4C" w:rsidRPr="0054179A" w:rsidRDefault="00226B4C" w:rsidP="00D74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26B4C" w:rsidRPr="0054179A" w:rsidRDefault="00226B4C" w:rsidP="005B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79A">
              <w:rPr>
                <w:rFonts w:ascii="Times New Roman" w:hAnsi="Times New Roman" w:cs="Times New Roman"/>
                <w:b/>
                <w:bCs/>
              </w:rPr>
              <w:t>Январь</w:t>
            </w:r>
            <w:r w:rsidR="00BA782E" w:rsidRPr="0054179A">
              <w:rPr>
                <w:rFonts w:ascii="Times New Roman" w:hAnsi="Times New Roman" w:cs="Times New Roman"/>
                <w:b/>
                <w:bCs/>
              </w:rPr>
              <w:t>-февраль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26B4C" w:rsidRPr="0054179A" w:rsidRDefault="00226B4C" w:rsidP="005B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79A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26B4C" w:rsidRPr="0054179A" w:rsidRDefault="00BA782E" w:rsidP="005B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79A">
              <w:rPr>
                <w:rFonts w:ascii="Times New Roman" w:hAnsi="Times New Roman" w:cs="Times New Roman"/>
                <w:b/>
                <w:bCs/>
              </w:rPr>
              <w:t>Январь-февраль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26B4C" w:rsidRPr="0054179A" w:rsidRDefault="00226B4C" w:rsidP="005B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79A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26B4C" w:rsidRPr="0054179A" w:rsidRDefault="00226B4C" w:rsidP="005B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79A">
              <w:rPr>
                <w:rFonts w:ascii="Times New Roman" w:hAnsi="Times New Roman" w:cs="Times New Roman"/>
                <w:b/>
                <w:bCs/>
              </w:rPr>
              <w:t xml:space="preserve">млн. </w:t>
            </w:r>
            <w:proofErr w:type="spellStart"/>
            <w:r w:rsidRPr="0054179A">
              <w:rPr>
                <w:rFonts w:ascii="Times New Roman" w:hAnsi="Times New Roman" w:cs="Times New Roman"/>
                <w:b/>
                <w:bCs/>
              </w:rPr>
              <w:t>кВтч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26B4C" w:rsidRPr="0054179A" w:rsidRDefault="00226B4C" w:rsidP="005B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79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BA782E" w:rsidRPr="0054179A" w:rsidTr="00A77E4F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17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2E" w:rsidRPr="0054179A" w:rsidRDefault="00BA782E" w:rsidP="00BA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17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«Самрук-Энерго»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79A">
              <w:rPr>
                <w:rFonts w:ascii="Times New Roman" w:hAnsi="Times New Roman" w:cs="Times New Roman"/>
                <w:b/>
                <w:bCs/>
              </w:rPr>
              <w:t>6</w:t>
            </w:r>
            <w:r w:rsidR="00D2471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4179A">
              <w:rPr>
                <w:rFonts w:ascii="Times New Roman" w:hAnsi="Times New Roman" w:cs="Times New Roman"/>
                <w:b/>
                <w:bCs/>
              </w:rPr>
              <w:t>799,2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79A">
              <w:rPr>
                <w:rFonts w:ascii="Times New Roman" w:hAnsi="Times New Roman" w:cs="Times New Roman"/>
                <w:b/>
                <w:bCs/>
              </w:rPr>
              <w:t>33,3%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79A">
              <w:rPr>
                <w:rFonts w:ascii="Times New Roman" w:hAnsi="Times New Roman" w:cs="Times New Roman"/>
                <w:b/>
                <w:bCs/>
              </w:rPr>
              <w:t>6 344,1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79A">
              <w:rPr>
                <w:rFonts w:ascii="Times New Roman" w:hAnsi="Times New Roman" w:cs="Times New Roman"/>
                <w:b/>
                <w:bCs/>
              </w:rPr>
              <w:t>31,1%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79A">
              <w:rPr>
                <w:rFonts w:ascii="Times New Roman" w:hAnsi="Times New Roman" w:cs="Times New Roman"/>
                <w:b/>
                <w:bCs/>
              </w:rPr>
              <w:t>-455,1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79A">
              <w:rPr>
                <w:rFonts w:ascii="Times New Roman" w:hAnsi="Times New Roman" w:cs="Times New Roman"/>
                <w:b/>
                <w:bCs/>
              </w:rPr>
              <w:t>-6,7%</w:t>
            </w:r>
          </w:p>
        </w:tc>
      </w:tr>
      <w:tr w:rsidR="00BA782E" w:rsidRPr="0054179A" w:rsidTr="00BA782E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417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2E" w:rsidRPr="0054179A" w:rsidRDefault="00BA782E" w:rsidP="00BA7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417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«АлЭС»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179A">
              <w:rPr>
                <w:rFonts w:ascii="Times New Roman" w:hAnsi="Times New Roman" w:cs="Times New Roman"/>
                <w:i/>
              </w:rPr>
              <w:t>1</w:t>
            </w:r>
            <w:r w:rsidR="00D24711">
              <w:rPr>
                <w:rFonts w:ascii="Times New Roman" w:hAnsi="Times New Roman" w:cs="Times New Roman"/>
                <w:i/>
              </w:rPr>
              <w:t xml:space="preserve"> </w:t>
            </w:r>
            <w:r w:rsidRPr="0054179A">
              <w:rPr>
                <w:rFonts w:ascii="Times New Roman" w:hAnsi="Times New Roman" w:cs="Times New Roman"/>
                <w:i/>
              </w:rPr>
              <w:t>125,2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179A">
              <w:rPr>
                <w:rFonts w:ascii="Times New Roman" w:hAnsi="Times New Roman" w:cs="Times New Roman"/>
                <w:bCs/>
                <w:i/>
              </w:rPr>
              <w:t>5,5%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179A">
              <w:rPr>
                <w:rFonts w:ascii="Times New Roman" w:hAnsi="Times New Roman" w:cs="Times New Roman"/>
                <w:i/>
              </w:rPr>
              <w:t>1</w:t>
            </w:r>
            <w:r w:rsidR="00D24711">
              <w:rPr>
                <w:rFonts w:ascii="Times New Roman" w:hAnsi="Times New Roman" w:cs="Times New Roman"/>
                <w:i/>
              </w:rPr>
              <w:t xml:space="preserve"> </w:t>
            </w:r>
            <w:r w:rsidRPr="0054179A">
              <w:rPr>
                <w:rFonts w:ascii="Times New Roman" w:hAnsi="Times New Roman" w:cs="Times New Roman"/>
                <w:i/>
              </w:rPr>
              <w:t>056,7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179A">
              <w:rPr>
                <w:rFonts w:ascii="Times New Roman" w:hAnsi="Times New Roman" w:cs="Times New Roman"/>
                <w:bCs/>
                <w:i/>
              </w:rPr>
              <w:t>5,2%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179A">
              <w:rPr>
                <w:rFonts w:ascii="Times New Roman" w:hAnsi="Times New Roman" w:cs="Times New Roman"/>
                <w:i/>
                <w:iCs/>
              </w:rPr>
              <w:t>-68,5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179A">
              <w:rPr>
                <w:rFonts w:ascii="Times New Roman" w:hAnsi="Times New Roman" w:cs="Times New Roman"/>
                <w:i/>
                <w:iCs/>
              </w:rPr>
              <w:t>-6,1%</w:t>
            </w:r>
          </w:p>
        </w:tc>
      </w:tr>
      <w:tr w:rsidR="00BA782E" w:rsidRPr="0054179A" w:rsidTr="00BA782E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417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2E" w:rsidRPr="0054179A" w:rsidRDefault="00BA782E" w:rsidP="00BA7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417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</w:t>
            </w:r>
            <w:proofErr w:type="spellStart"/>
            <w:r w:rsidRPr="005417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Экибастузская</w:t>
            </w:r>
            <w:proofErr w:type="spellEnd"/>
            <w:r w:rsidRPr="005417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ГРЭС-1»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179A">
              <w:rPr>
                <w:rFonts w:ascii="Times New Roman" w:hAnsi="Times New Roman" w:cs="Times New Roman"/>
                <w:i/>
                <w:iCs/>
              </w:rPr>
              <w:t>4</w:t>
            </w:r>
            <w:r w:rsidR="00D2471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4179A">
              <w:rPr>
                <w:rFonts w:ascii="Times New Roman" w:hAnsi="Times New Roman" w:cs="Times New Roman"/>
                <w:i/>
                <w:iCs/>
              </w:rPr>
              <w:t>197,2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179A">
              <w:rPr>
                <w:rFonts w:ascii="Times New Roman" w:hAnsi="Times New Roman" w:cs="Times New Roman"/>
                <w:bCs/>
                <w:i/>
              </w:rPr>
              <w:t>20,6%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179A">
              <w:rPr>
                <w:rFonts w:ascii="Times New Roman" w:hAnsi="Times New Roman" w:cs="Times New Roman"/>
                <w:i/>
                <w:iCs/>
              </w:rPr>
              <w:t>3</w:t>
            </w:r>
            <w:r w:rsidR="00D2471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4179A">
              <w:rPr>
                <w:rFonts w:ascii="Times New Roman" w:hAnsi="Times New Roman" w:cs="Times New Roman"/>
                <w:i/>
                <w:iCs/>
              </w:rPr>
              <w:t>934,0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179A">
              <w:rPr>
                <w:rFonts w:ascii="Times New Roman" w:hAnsi="Times New Roman" w:cs="Times New Roman"/>
                <w:bCs/>
                <w:i/>
              </w:rPr>
              <w:t>19,3%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179A">
              <w:rPr>
                <w:rFonts w:ascii="Times New Roman" w:hAnsi="Times New Roman" w:cs="Times New Roman"/>
                <w:i/>
                <w:iCs/>
              </w:rPr>
              <w:t>-263,2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179A">
              <w:rPr>
                <w:rFonts w:ascii="Times New Roman" w:hAnsi="Times New Roman" w:cs="Times New Roman"/>
                <w:i/>
                <w:iCs/>
              </w:rPr>
              <w:t>-6,3%</w:t>
            </w:r>
          </w:p>
        </w:tc>
      </w:tr>
      <w:tr w:rsidR="00BA782E" w:rsidRPr="0054179A" w:rsidTr="00BA782E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417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2E" w:rsidRPr="0054179A" w:rsidRDefault="00BA782E" w:rsidP="00BA7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417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</w:t>
            </w:r>
            <w:proofErr w:type="spellStart"/>
            <w:r w:rsidRPr="005417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Экибастузская</w:t>
            </w:r>
            <w:proofErr w:type="spellEnd"/>
            <w:r w:rsidRPr="005417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ГРЭС-2»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179A">
              <w:rPr>
                <w:rFonts w:ascii="Times New Roman" w:hAnsi="Times New Roman" w:cs="Times New Roman"/>
                <w:i/>
                <w:iCs/>
              </w:rPr>
              <w:t>1</w:t>
            </w:r>
            <w:r w:rsidR="00D2471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4179A">
              <w:rPr>
                <w:rFonts w:ascii="Times New Roman" w:hAnsi="Times New Roman" w:cs="Times New Roman"/>
                <w:i/>
                <w:iCs/>
              </w:rPr>
              <w:t>245,2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179A">
              <w:rPr>
                <w:rFonts w:ascii="Times New Roman" w:hAnsi="Times New Roman" w:cs="Times New Roman"/>
                <w:bCs/>
                <w:i/>
              </w:rPr>
              <w:t>6,1%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179A">
              <w:rPr>
                <w:rFonts w:ascii="Times New Roman" w:hAnsi="Times New Roman" w:cs="Times New Roman"/>
                <w:i/>
                <w:iCs/>
              </w:rPr>
              <w:t>1</w:t>
            </w:r>
            <w:r w:rsidR="00D2471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4179A">
              <w:rPr>
                <w:rFonts w:ascii="Times New Roman" w:hAnsi="Times New Roman" w:cs="Times New Roman"/>
                <w:i/>
                <w:iCs/>
              </w:rPr>
              <w:t>188,0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179A">
              <w:rPr>
                <w:rFonts w:ascii="Times New Roman" w:hAnsi="Times New Roman" w:cs="Times New Roman"/>
                <w:bCs/>
                <w:i/>
              </w:rPr>
              <w:t>5,8%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179A">
              <w:rPr>
                <w:rFonts w:ascii="Times New Roman" w:hAnsi="Times New Roman" w:cs="Times New Roman"/>
                <w:i/>
                <w:iCs/>
              </w:rPr>
              <w:t>-57,2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179A">
              <w:rPr>
                <w:rFonts w:ascii="Times New Roman" w:hAnsi="Times New Roman" w:cs="Times New Roman"/>
                <w:i/>
                <w:iCs/>
              </w:rPr>
              <w:t>-4,6%</w:t>
            </w:r>
          </w:p>
        </w:tc>
      </w:tr>
      <w:tr w:rsidR="00BA782E" w:rsidRPr="0054179A" w:rsidTr="00BA782E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417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2E" w:rsidRPr="0054179A" w:rsidRDefault="00BA782E" w:rsidP="00BA7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417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</w:t>
            </w:r>
            <w:proofErr w:type="spellStart"/>
            <w:r w:rsidRPr="005417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Шардаринская</w:t>
            </w:r>
            <w:proofErr w:type="spellEnd"/>
            <w:r w:rsidRPr="005417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ГЭС»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179A">
              <w:rPr>
                <w:rFonts w:ascii="Times New Roman" w:hAnsi="Times New Roman" w:cs="Times New Roman"/>
                <w:i/>
                <w:iCs/>
              </w:rPr>
              <w:t>125,6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179A">
              <w:rPr>
                <w:rFonts w:ascii="Times New Roman" w:hAnsi="Times New Roman" w:cs="Times New Roman"/>
                <w:bCs/>
                <w:i/>
              </w:rPr>
              <w:t>0,6%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179A">
              <w:rPr>
                <w:rFonts w:ascii="Times New Roman" w:hAnsi="Times New Roman" w:cs="Times New Roman"/>
                <w:i/>
                <w:iCs/>
              </w:rPr>
              <w:t>41,5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179A">
              <w:rPr>
                <w:rFonts w:ascii="Times New Roman" w:hAnsi="Times New Roman" w:cs="Times New Roman"/>
                <w:bCs/>
                <w:i/>
              </w:rPr>
              <w:t>0,2%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179A">
              <w:rPr>
                <w:rFonts w:ascii="Times New Roman" w:hAnsi="Times New Roman" w:cs="Times New Roman"/>
                <w:i/>
                <w:iCs/>
              </w:rPr>
              <w:t>-84,1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179A">
              <w:rPr>
                <w:rFonts w:ascii="Times New Roman" w:hAnsi="Times New Roman" w:cs="Times New Roman"/>
                <w:i/>
                <w:iCs/>
              </w:rPr>
              <w:t>-67,0%</w:t>
            </w:r>
          </w:p>
        </w:tc>
      </w:tr>
      <w:tr w:rsidR="00BA782E" w:rsidRPr="0054179A" w:rsidTr="00BA782E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417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2E" w:rsidRPr="0054179A" w:rsidRDefault="00BA782E" w:rsidP="00BA7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417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АО «</w:t>
            </w:r>
            <w:proofErr w:type="spellStart"/>
            <w:r w:rsidRPr="005417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Мойнакская</w:t>
            </w:r>
            <w:proofErr w:type="spellEnd"/>
            <w:r w:rsidRPr="005417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ГЭС»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179A">
              <w:rPr>
                <w:rFonts w:ascii="Times New Roman" w:hAnsi="Times New Roman" w:cs="Times New Roman"/>
                <w:i/>
                <w:iCs/>
              </w:rPr>
              <w:t>72,3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179A">
              <w:rPr>
                <w:rFonts w:ascii="Times New Roman" w:hAnsi="Times New Roman" w:cs="Times New Roman"/>
                <w:bCs/>
                <w:i/>
              </w:rPr>
              <w:t>0,4%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179A">
              <w:rPr>
                <w:rFonts w:ascii="Times New Roman" w:hAnsi="Times New Roman" w:cs="Times New Roman"/>
                <w:i/>
                <w:iCs/>
              </w:rPr>
              <w:t>92,5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179A">
              <w:rPr>
                <w:rFonts w:ascii="Times New Roman" w:hAnsi="Times New Roman" w:cs="Times New Roman"/>
                <w:bCs/>
                <w:i/>
              </w:rPr>
              <w:t>0,5%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179A">
              <w:rPr>
                <w:rFonts w:ascii="Times New Roman" w:hAnsi="Times New Roman" w:cs="Times New Roman"/>
                <w:i/>
                <w:iCs/>
              </w:rPr>
              <w:t>20,2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179A">
              <w:rPr>
                <w:rFonts w:ascii="Times New Roman" w:hAnsi="Times New Roman" w:cs="Times New Roman"/>
                <w:i/>
                <w:iCs/>
              </w:rPr>
              <w:t>27,9%</w:t>
            </w:r>
          </w:p>
        </w:tc>
      </w:tr>
      <w:tr w:rsidR="00BA782E" w:rsidRPr="0054179A" w:rsidTr="00BA782E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417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2E" w:rsidRPr="0054179A" w:rsidRDefault="00BA782E" w:rsidP="00BA7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417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</w:t>
            </w:r>
            <w:proofErr w:type="spellStart"/>
            <w:r w:rsidRPr="005417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Samruk-Green</w:t>
            </w:r>
            <w:proofErr w:type="spellEnd"/>
            <w:r w:rsidRPr="005417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5417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Energy</w:t>
            </w:r>
            <w:proofErr w:type="spellEnd"/>
            <w:r w:rsidRPr="005417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179A">
              <w:rPr>
                <w:rFonts w:ascii="Times New Roman" w:hAnsi="Times New Roman" w:cs="Times New Roman"/>
                <w:i/>
              </w:rPr>
              <w:t>2,6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179A">
              <w:rPr>
                <w:rFonts w:ascii="Times New Roman" w:hAnsi="Times New Roman" w:cs="Times New Roman"/>
                <w:bCs/>
                <w:i/>
              </w:rPr>
              <w:t>0,0%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179A">
              <w:rPr>
                <w:rFonts w:ascii="Times New Roman" w:hAnsi="Times New Roman" w:cs="Times New Roman"/>
                <w:i/>
              </w:rPr>
              <w:t>2,8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179A">
              <w:rPr>
                <w:rFonts w:ascii="Times New Roman" w:hAnsi="Times New Roman" w:cs="Times New Roman"/>
                <w:bCs/>
                <w:i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82E" w:rsidRPr="0054179A" w:rsidRDefault="0054179A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179A">
              <w:rPr>
                <w:rFonts w:ascii="Times New Roman" w:hAnsi="Times New Roman" w:cs="Times New Roman"/>
                <w:i/>
                <w:iCs/>
              </w:rPr>
              <w:t>7,7%</w:t>
            </w:r>
          </w:p>
        </w:tc>
      </w:tr>
      <w:tr w:rsidR="00BA782E" w:rsidRPr="00794336" w:rsidTr="00BA782E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417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2E" w:rsidRPr="0054179A" w:rsidRDefault="00BA782E" w:rsidP="00BA7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417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179A">
              <w:rPr>
                <w:rFonts w:ascii="Times New Roman" w:hAnsi="Times New Roman" w:cs="Times New Roman"/>
                <w:i/>
                <w:iCs/>
              </w:rPr>
              <w:t>31,1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179A">
              <w:rPr>
                <w:rFonts w:ascii="Times New Roman" w:hAnsi="Times New Roman" w:cs="Times New Roman"/>
                <w:bCs/>
                <w:i/>
              </w:rPr>
              <w:t>0,2%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179A">
              <w:rPr>
                <w:rFonts w:ascii="Times New Roman" w:hAnsi="Times New Roman" w:cs="Times New Roman"/>
                <w:i/>
                <w:iCs/>
              </w:rPr>
              <w:t>28,6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179A">
              <w:rPr>
                <w:rFonts w:ascii="Times New Roman" w:hAnsi="Times New Roman" w:cs="Times New Roman"/>
                <w:bCs/>
                <w:i/>
              </w:rPr>
              <w:t>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179A">
              <w:rPr>
                <w:rFonts w:ascii="Times New Roman" w:hAnsi="Times New Roman" w:cs="Times New Roman"/>
                <w:i/>
                <w:iCs/>
              </w:rPr>
              <w:t>-2,5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2E" w:rsidRPr="0054179A" w:rsidRDefault="00BA782E" w:rsidP="00BA7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179A">
              <w:rPr>
                <w:rFonts w:ascii="Times New Roman" w:hAnsi="Times New Roman" w:cs="Times New Roman"/>
                <w:i/>
                <w:iCs/>
              </w:rPr>
              <w:t>-8,0%</w:t>
            </w:r>
          </w:p>
        </w:tc>
      </w:tr>
      <w:bookmarkEnd w:id="4"/>
    </w:tbl>
    <w:p w:rsidR="00211524" w:rsidRPr="006B4B0C" w:rsidRDefault="00211524" w:rsidP="00AC0D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11524" w:rsidRPr="00F52587" w:rsidRDefault="00F52587" w:rsidP="00F52587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6" w:name="_Toc99467104"/>
      <w:r w:rsidRPr="00F52587">
        <w:rPr>
          <w:rFonts w:ascii="Times New Roman" w:hAnsi="Times New Roman" w:cs="Times New Roman"/>
          <w:i/>
          <w:color w:val="000000" w:themeColor="text1"/>
          <w:sz w:val="28"/>
        </w:rPr>
        <w:t>1.</w:t>
      </w:r>
      <w:r w:rsidR="00B35D81">
        <w:rPr>
          <w:rFonts w:ascii="Times New Roman" w:hAnsi="Times New Roman" w:cs="Times New Roman"/>
          <w:i/>
          <w:color w:val="000000" w:themeColor="text1"/>
          <w:sz w:val="28"/>
        </w:rPr>
        <w:t>3</w:t>
      </w:r>
      <w:r w:rsidRPr="00F52587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r w:rsidR="00AC0DD3" w:rsidRPr="00F525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Доли </w:t>
      </w:r>
      <w:proofErr w:type="spellStart"/>
      <w:r w:rsidR="00211524" w:rsidRPr="00F52587">
        <w:rPr>
          <w:rFonts w:ascii="Times New Roman" w:hAnsi="Times New Roman" w:cs="Times New Roman"/>
          <w:i/>
          <w:color w:val="000000" w:themeColor="text1"/>
          <w:sz w:val="28"/>
        </w:rPr>
        <w:t>энергохолдингов</w:t>
      </w:r>
      <w:proofErr w:type="spellEnd"/>
      <w:r w:rsidR="00211524" w:rsidRPr="00F52587">
        <w:rPr>
          <w:rFonts w:ascii="Times New Roman" w:hAnsi="Times New Roman" w:cs="Times New Roman"/>
          <w:i/>
          <w:color w:val="000000" w:themeColor="text1"/>
          <w:sz w:val="28"/>
        </w:rPr>
        <w:t xml:space="preserve"> и крупных </w:t>
      </w:r>
      <w:proofErr w:type="spellStart"/>
      <w:r w:rsidR="00211524" w:rsidRPr="00F52587">
        <w:rPr>
          <w:rFonts w:ascii="Times New Roman" w:hAnsi="Times New Roman" w:cs="Times New Roman"/>
          <w:i/>
          <w:color w:val="000000" w:themeColor="text1"/>
          <w:sz w:val="28"/>
        </w:rPr>
        <w:t>энергопроизводящих</w:t>
      </w:r>
      <w:proofErr w:type="spellEnd"/>
      <w:r w:rsidR="00211524" w:rsidRPr="00F52587">
        <w:rPr>
          <w:rFonts w:ascii="Times New Roman" w:hAnsi="Times New Roman" w:cs="Times New Roman"/>
          <w:i/>
          <w:color w:val="000000" w:themeColor="text1"/>
          <w:sz w:val="28"/>
        </w:rPr>
        <w:t xml:space="preserve"> организаций</w:t>
      </w:r>
      <w:bookmarkEnd w:id="6"/>
      <w:r w:rsidR="00211524" w:rsidRPr="00F525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AC0DD3" w:rsidRPr="00F52587" w:rsidRDefault="00211524" w:rsidP="00AC0DD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r w:rsidRPr="00F525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</w:t>
      </w:r>
      <w:r w:rsidR="00AC0DD3" w:rsidRPr="00F525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выработк</w:t>
      </w:r>
      <w:r w:rsidRPr="00F525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="00AC0DD3" w:rsidRPr="00F525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электроэнергии </w:t>
      </w:r>
      <w:r w:rsidR="00AC0DD3" w:rsidRPr="00F52587">
        <w:rPr>
          <w:rFonts w:ascii="Times New Roman" w:hAnsi="Times New Roman" w:cs="Times New Roman"/>
          <w:i/>
          <w:color w:val="000000" w:themeColor="text1"/>
          <w:sz w:val="28"/>
        </w:rPr>
        <w:t xml:space="preserve">Казахстана </w:t>
      </w:r>
    </w:p>
    <w:p w:rsidR="004E43BC" w:rsidRDefault="004E43BC" w:rsidP="004E43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5B4E26" w:rsidRPr="004E43BC" w:rsidRDefault="004E43BC" w:rsidP="004E43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217AD">
        <w:rPr>
          <w:rFonts w:ascii="Times New Roman" w:hAnsi="Times New Roman" w:cs="Times New Roman"/>
          <w:sz w:val="28"/>
        </w:rPr>
        <w:t xml:space="preserve">Как может быть видно из представленного ниже графика доля компании </w:t>
      </w:r>
      <w:r w:rsidR="00C504DF">
        <w:rPr>
          <w:rFonts w:ascii="Times New Roman" w:hAnsi="Times New Roman" w:cs="Times New Roman"/>
          <w:sz w:val="28"/>
        </w:rPr>
        <w:br/>
      </w:r>
      <w:r w:rsidRPr="005217AD">
        <w:rPr>
          <w:rFonts w:ascii="Times New Roman" w:hAnsi="Times New Roman" w:cs="Times New Roman"/>
          <w:sz w:val="28"/>
        </w:rPr>
        <w:t>АО «</w:t>
      </w:r>
      <w:proofErr w:type="spellStart"/>
      <w:r w:rsidRPr="005217AD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5217AD">
        <w:rPr>
          <w:rFonts w:ascii="Times New Roman" w:hAnsi="Times New Roman" w:cs="Times New Roman"/>
          <w:sz w:val="28"/>
        </w:rPr>
        <w:t>» на рынке электрической энергии Казахстана остается лидирующей и составляет 3</w:t>
      </w:r>
      <w:r w:rsidR="00862F90" w:rsidRPr="005217AD">
        <w:rPr>
          <w:rFonts w:ascii="Times New Roman" w:hAnsi="Times New Roman" w:cs="Times New Roman"/>
          <w:sz w:val="28"/>
          <w:lang w:val="kk-KZ"/>
        </w:rPr>
        <w:t>1</w:t>
      </w:r>
      <w:r w:rsidRPr="005217AD">
        <w:rPr>
          <w:rFonts w:ascii="Times New Roman" w:hAnsi="Times New Roman" w:cs="Times New Roman"/>
          <w:sz w:val="28"/>
        </w:rPr>
        <w:t>,</w:t>
      </w:r>
      <w:r w:rsidR="00862F90" w:rsidRPr="005217AD">
        <w:rPr>
          <w:rFonts w:ascii="Times New Roman" w:hAnsi="Times New Roman" w:cs="Times New Roman"/>
          <w:sz w:val="28"/>
        </w:rPr>
        <w:t>1</w:t>
      </w:r>
      <w:r w:rsidRPr="005217AD">
        <w:rPr>
          <w:rFonts w:ascii="Times New Roman" w:hAnsi="Times New Roman" w:cs="Times New Roman"/>
          <w:sz w:val="28"/>
        </w:rPr>
        <w:t>%.</w:t>
      </w:r>
    </w:p>
    <w:p w:rsidR="00BA383A" w:rsidRPr="006B4B0C" w:rsidRDefault="00E9001D" w:rsidP="00AC0DD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C5AC8B" wp14:editId="30793C8B">
                <wp:simplePos x="0" y="0"/>
                <wp:positionH relativeFrom="margin">
                  <wp:align>center</wp:align>
                </wp:positionH>
                <wp:positionV relativeFrom="paragraph">
                  <wp:posOffset>911225</wp:posOffset>
                </wp:positionV>
                <wp:extent cx="2028190" cy="1424774"/>
                <wp:effectExtent l="0" t="0" r="0" b="444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8190" cy="1424774"/>
                          <a:chOff x="0" y="0"/>
                          <a:chExt cx="2028190" cy="1424774"/>
                        </a:xfrm>
                      </wpg:grpSpPr>
                      <wps:wsp>
                        <wps:cNvPr id="7" name="椭圆 99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8FE6E634-EEC9-4F81-9C4A-7C69A477A8AE}"/>
                            </a:ext>
                          </a:extLst>
                        </wps:cNvPr>
                        <wps:cNvSpPr/>
                        <wps:spPr>
                          <a:xfrm>
                            <a:off x="285750" y="0"/>
                            <a:ext cx="1443309" cy="1424774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35000">
                                <a:sysClr val="window" lastClr="FFFFFF">
                                  <a:lumMod val="85000"/>
                                </a:sysClr>
                              </a:gs>
                              <a:gs pos="100000">
                                <a:srgbClr val="F1F1F1"/>
                              </a:gs>
                            </a:gsLst>
                            <a:lin ang="2700000" scaled="1"/>
                            <a:tileRect/>
                          </a:gradFill>
                          <a:ln w="28575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3" name="文本框 29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659D431-6C8C-4721-9523-D4AA0ECE037E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342787"/>
                            <a:ext cx="202819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35D81" w:rsidRPr="005217AD" w:rsidRDefault="00B35D81" w:rsidP="00291819">
                              <w:pPr>
                                <w:pStyle w:val="ad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</w:rPr>
                              </w:pPr>
                              <w:r w:rsidRPr="005217A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</w:rPr>
                                <w:t>Казахстан</w:t>
                              </w:r>
                            </w:p>
                            <w:p w:rsidR="00B35D81" w:rsidRPr="005217AD" w:rsidRDefault="00B35D81" w:rsidP="00291819">
                              <w:pPr>
                                <w:pStyle w:val="ad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</w:rPr>
                              </w:pPr>
                              <w:r w:rsidRPr="005217A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</w:rPr>
                                <w:t>20 410,2</w:t>
                              </w:r>
                            </w:p>
                            <w:p w:rsidR="00B35D81" w:rsidRPr="00291819" w:rsidRDefault="00B35D81" w:rsidP="00291819">
                              <w:pPr>
                                <w:pStyle w:val="ad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</w:rPr>
                              </w:pPr>
                              <w:r w:rsidRPr="005217A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</w:rPr>
                                <w:t xml:space="preserve">млн. </w:t>
                              </w:r>
                              <w:proofErr w:type="spellStart"/>
                              <w:r w:rsidRPr="005217A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</w:rPr>
                                <w:t>кВтч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C5AC8B" id="Группа 4" o:spid="_x0000_s1026" style="position:absolute;left:0;text-align:left;margin-left:0;margin-top:71.75pt;width:159.7pt;height:112.2pt;z-index:251661312;mso-position-horizontal:center;mso-position-horizontal-relative:margin;mso-width-relative:margin;mso-height-relative:margin" coordsize="20281,14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">
                <v:oval id="椭圆 99" o:spid="_x0000_s1027" style="position:absolute;left:2857;width:14433;height:142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gmA8QA&#10;AADaAAAADwAAAGRycy9kb3ducmV2LnhtbESPQWsCMRSE74L/ITzBi9SsHlS2RikFaVUUqqW9vm5e&#10;d5cmL8smuqu/3hQEj8PMfMPMl6014ky1Lx0rGA0TEMSZ0yXnCj6Pq6cZCB+QNRrHpOBCHpaLbmeO&#10;qXYNf9D5EHIRIexTVFCEUKVS+qwgi37oKuLo/braYoiyzqWusYlwa+Q4SSbSYslxocCKXgvK/g4n&#10;q6AZfO1/1pXb7g2/ba7bXF+/zU6pfq99eQYRqA2P8L39rhVM4f9Kv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IJgPEAAAA2gAAAA8AAAAAAAAAAAAAAAAAmAIAAGRycy9k&#10;b3ducmV2LnhtbFBLBQYAAAAABAAEAPUAAACJAwAAAAA=&#10;" fillcolor="#d9d9d9" stroked="f" strokeweight="2.25pt">
                  <v:fill color2="#f1f1f1" rotate="t" angle="45" colors="0 #d9d9d9;22938f #d9d9d9" focus="100%" type="gradien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3427;width:20281;height:6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B35D81" w:rsidRPr="005217AD" w:rsidRDefault="00B35D81" w:rsidP="00291819">
                        <w:pPr>
                          <w:pStyle w:val="ad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 w:themeColor="text1"/>
                            <w:kern w:val="24"/>
                            <w:szCs w:val="28"/>
                          </w:rPr>
                        </w:pPr>
                        <w:r w:rsidRPr="005217AD">
                          <w:rPr>
                            <w:b/>
                            <w:bCs/>
                            <w:color w:val="000000" w:themeColor="text1"/>
                            <w:kern w:val="24"/>
                            <w:szCs w:val="28"/>
                          </w:rPr>
                          <w:t>Казахстан</w:t>
                        </w:r>
                      </w:p>
                      <w:p w:rsidR="00B35D81" w:rsidRPr="005217AD" w:rsidRDefault="00B35D81" w:rsidP="00291819">
                        <w:pPr>
                          <w:pStyle w:val="ad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 w:themeColor="text1"/>
                            <w:kern w:val="24"/>
                            <w:szCs w:val="28"/>
                          </w:rPr>
                        </w:pPr>
                        <w:r w:rsidRPr="005217AD">
                          <w:rPr>
                            <w:b/>
                            <w:bCs/>
                            <w:color w:val="000000" w:themeColor="text1"/>
                            <w:kern w:val="24"/>
                            <w:szCs w:val="28"/>
                          </w:rPr>
                          <w:t>20 410,2</w:t>
                        </w:r>
                      </w:p>
                      <w:p w:rsidR="00B35D81" w:rsidRPr="00291819" w:rsidRDefault="00B35D81" w:rsidP="00291819">
                        <w:pPr>
                          <w:pStyle w:val="ad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 w:themeColor="text1"/>
                            <w:kern w:val="24"/>
                            <w:szCs w:val="28"/>
                          </w:rPr>
                        </w:pPr>
                        <w:r w:rsidRPr="005217AD">
                          <w:rPr>
                            <w:b/>
                            <w:bCs/>
                            <w:color w:val="000000" w:themeColor="text1"/>
                            <w:kern w:val="24"/>
                            <w:szCs w:val="28"/>
                          </w:rPr>
                          <w:t xml:space="preserve">млн. </w:t>
                        </w:r>
                        <w:proofErr w:type="spellStart"/>
                        <w:r w:rsidRPr="005217AD">
                          <w:rPr>
                            <w:b/>
                            <w:bCs/>
                            <w:color w:val="000000" w:themeColor="text1"/>
                            <w:kern w:val="24"/>
                            <w:szCs w:val="28"/>
                          </w:rPr>
                          <w:t>кВтч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944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1477A3" wp14:editId="4A3E8B92">
                <wp:simplePos x="0" y="0"/>
                <wp:positionH relativeFrom="column">
                  <wp:posOffset>1325880</wp:posOffset>
                </wp:positionH>
                <wp:positionV relativeFrom="paragraph">
                  <wp:posOffset>886460</wp:posOffset>
                </wp:positionV>
                <wp:extent cx="762000" cy="617017"/>
                <wp:effectExtent l="0" t="0" r="0" b="0"/>
                <wp:wrapNone/>
                <wp:docPr id="9" name="文本框 29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659D431-6C8C-4721-9523-D4AA0ECE03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61701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5D81" w:rsidRPr="00291819" w:rsidRDefault="00B35D81" w:rsidP="00194480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Другие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1477A3" id="文本框 29" o:spid="_x0000_s1029" type="#_x0000_t202" style="position:absolute;left:0;text-align:left;margin-left:104.4pt;margin-top:69.8pt;width:60pt;height:48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" filled="f" stroked="f">
                <v:textbox style="mso-fit-shape-to-text:t">
                  <w:txbxContent>
                    <w:p w:rsidR="00B35D81" w:rsidRPr="00291819" w:rsidRDefault="00B35D81" w:rsidP="00194480">
                      <w:pPr>
                        <w:pStyle w:val="ad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Другие</w:t>
                      </w:r>
                    </w:p>
                  </w:txbxContent>
                </v:textbox>
              </v:shape>
            </w:pict>
          </mc:Fallback>
        </mc:AlternateContent>
      </w:r>
      <w:r w:rsidR="00BA383A">
        <w:rPr>
          <w:noProof/>
          <w:lang w:eastAsia="ru-RU"/>
        </w:rPr>
        <w:drawing>
          <wp:inline distT="0" distB="0" distL="0" distR="0" wp14:anchorId="5C7D3455" wp14:editId="20D36650">
            <wp:extent cx="5534025" cy="33147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F513C" w:rsidRPr="006B4B0C" w:rsidRDefault="000F513C" w:rsidP="004C51FE">
      <w:pPr>
        <w:rPr>
          <w:rFonts w:ascii="Times New Roman" w:hAnsi="Times New Roman" w:cs="Times New Roman"/>
          <w:sz w:val="28"/>
          <w:szCs w:val="28"/>
        </w:rPr>
      </w:pPr>
    </w:p>
    <w:p w:rsidR="004119EF" w:rsidRPr="005217AD" w:rsidRDefault="004119EF" w:rsidP="005217AD">
      <w:pPr>
        <w:pStyle w:val="1"/>
        <w:numPr>
          <w:ilvl w:val="0"/>
          <w:numId w:val="2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7" w:name="_Toc507606020"/>
      <w:bookmarkStart w:id="8" w:name="_Toc99467105"/>
      <w:r w:rsidRPr="005217AD">
        <w:rPr>
          <w:rFonts w:ascii="Times New Roman" w:hAnsi="Times New Roman" w:cs="Times New Roman"/>
          <w:b/>
          <w:color w:val="auto"/>
          <w:sz w:val="28"/>
        </w:rPr>
        <w:lastRenderedPageBreak/>
        <w:t>Потребление электрической энергии в ЕЭС Казахстана</w:t>
      </w:r>
      <w:bookmarkEnd w:id="7"/>
      <w:bookmarkEnd w:id="8"/>
    </w:p>
    <w:p w:rsidR="004119EF" w:rsidRPr="005217AD" w:rsidRDefault="004119EF" w:rsidP="005217A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1855B1" w:rsidRPr="005217AD" w:rsidRDefault="00451707" w:rsidP="005217AD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</w:rPr>
      </w:pPr>
      <w:r w:rsidRPr="005217AD">
        <w:rPr>
          <w:rFonts w:ascii="Times New Roman" w:hAnsi="Times New Roman" w:cs="Times New Roman"/>
          <w:sz w:val="28"/>
        </w:rPr>
        <w:t>В январе-феврале 2022г. по сравнению с январем-февралем 2021 года индекс пр</w:t>
      </w:r>
      <w:r w:rsidR="00C504DF">
        <w:rPr>
          <w:rFonts w:ascii="Times New Roman" w:hAnsi="Times New Roman" w:cs="Times New Roman"/>
          <w:sz w:val="28"/>
        </w:rPr>
        <w:t xml:space="preserve">омышленного производства (далее – </w:t>
      </w:r>
      <w:r w:rsidRPr="005217AD">
        <w:rPr>
          <w:rFonts w:ascii="Times New Roman" w:hAnsi="Times New Roman" w:cs="Times New Roman"/>
          <w:sz w:val="28"/>
        </w:rPr>
        <w:t xml:space="preserve">ИПП) составил 104,7%. Увеличение объемов производства зафиксировано в 14 регионах республики, снижение наблюдается в Актюбинской, </w:t>
      </w:r>
      <w:proofErr w:type="spellStart"/>
      <w:r w:rsidRPr="005217AD">
        <w:rPr>
          <w:rFonts w:ascii="Times New Roman" w:hAnsi="Times New Roman" w:cs="Times New Roman"/>
          <w:sz w:val="28"/>
        </w:rPr>
        <w:t>Кызылординской</w:t>
      </w:r>
      <w:proofErr w:type="spellEnd"/>
      <w:r w:rsidRPr="005217AD">
        <w:rPr>
          <w:rFonts w:ascii="Times New Roman" w:hAnsi="Times New Roman" w:cs="Times New Roman"/>
          <w:sz w:val="28"/>
        </w:rPr>
        <w:t xml:space="preserve"> и Павлодарской областях</w:t>
      </w:r>
      <w:r w:rsidR="001855B1" w:rsidRPr="005217AD">
        <w:rPr>
          <w:rFonts w:ascii="Times New Roman" w:hAnsi="Times New Roman" w:cs="Times New Roman"/>
          <w:sz w:val="28"/>
        </w:rPr>
        <w:t>.</w:t>
      </w:r>
    </w:p>
    <w:p w:rsidR="001855B1" w:rsidRPr="005217AD" w:rsidRDefault="001855B1" w:rsidP="005217AD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5B1" w:rsidRPr="005217AD" w:rsidRDefault="001855B1" w:rsidP="005217AD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 объемов промышленной продукции по регионам</w:t>
      </w:r>
    </w:p>
    <w:p w:rsidR="001855B1" w:rsidRPr="005217AD" w:rsidRDefault="001855B1" w:rsidP="005217AD">
      <w:pPr>
        <w:tabs>
          <w:tab w:val="left" w:pos="1418"/>
        </w:tabs>
        <w:spacing w:after="0" w:line="240" w:lineRule="auto"/>
        <w:ind w:right="-284" w:firstLine="709"/>
        <w:jc w:val="right"/>
        <w:rPr>
          <w:rFonts w:ascii="Times New Roman" w:hAnsi="Times New Roman" w:cs="Times New Roman"/>
          <w:lang w:eastAsia="ru-RU"/>
        </w:rPr>
      </w:pPr>
      <w:r w:rsidRPr="005217AD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в % к соответствующему периоду предыдущего года, прирост +, снижение –</w:t>
      </w:r>
    </w:p>
    <w:p w:rsidR="001855B1" w:rsidRPr="005217AD" w:rsidRDefault="00451707" w:rsidP="005217AD">
      <w:pPr>
        <w:tabs>
          <w:tab w:val="left" w:pos="1418"/>
        </w:tabs>
        <w:spacing w:after="0" w:line="240" w:lineRule="auto"/>
        <w:ind w:right="-284"/>
        <w:jc w:val="center"/>
        <w:rPr>
          <w:rFonts w:ascii="Times New Roman" w:hAnsi="Times New Roman" w:cs="Times New Roman"/>
          <w:lang w:eastAsia="ru-RU"/>
        </w:rPr>
      </w:pPr>
      <w:r w:rsidRPr="005217AD">
        <w:rPr>
          <w:rFonts w:ascii="Calibri" w:hAnsi="Calibri" w:cs="Arial"/>
          <w:noProof/>
          <w:lang w:eastAsia="ru-RU"/>
        </w:rPr>
        <w:drawing>
          <wp:inline distT="0" distB="0" distL="0" distR="0" wp14:anchorId="6B79A3C0" wp14:editId="348BDE15">
            <wp:extent cx="5287617" cy="2854518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55B1" w:rsidRPr="005217AD" w:rsidRDefault="001855B1" w:rsidP="005217AD">
      <w:pPr>
        <w:tabs>
          <w:tab w:val="left" w:pos="1418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707" w:rsidRPr="005217AD" w:rsidRDefault="00451707" w:rsidP="00521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proofErr w:type="spellStart"/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>Атырауской</w:t>
      </w:r>
      <w:proofErr w:type="spellEnd"/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области </w:t>
      </w:r>
      <w:r w:rsidRPr="005217A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ИПП составил 115% за счет увеличения добычи сырой нефти, производства </w:t>
      </w: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>бензина, керосина, углеводородных сжиженных газов</w:t>
      </w:r>
      <w:r w:rsidRPr="005217A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.</w:t>
      </w:r>
    </w:p>
    <w:p w:rsidR="00451707" w:rsidRPr="005217AD" w:rsidRDefault="00451707" w:rsidP="00521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Карагандинской области рост </w:t>
      </w:r>
      <w:r w:rsidRPr="005217A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ИПП</w:t>
      </w: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составил 106,5% за счет увеличения добычи цинковых концентратов, производства чугуна </w:t>
      </w:r>
      <w:proofErr w:type="spellStart"/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передельного</w:t>
      </w:r>
      <w:proofErr w:type="spellEnd"/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>, черновой меди, плоского проката, нелегированной стали, прутков и стержней из стали.</w:t>
      </w:r>
    </w:p>
    <w:p w:rsidR="00451707" w:rsidRPr="005217AD" w:rsidRDefault="00451707" w:rsidP="00521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proofErr w:type="spellStart"/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>Жамбылской</w:t>
      </w:r>
      <w:proofErr w:type="spellEnd"/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области за счет роста добычи медных руд, производства фармацевтических препаратов, фосфора, ортофосфорной кислоты, дизельного топлива, добавок для цементов и строительных растворов</w:t>
      </w:r>
      <w:r w:rsidRPr="005217A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ИПП</w:t>
      </w: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составил 10</w:t>
      </w:r>
      <w:r w:rsidRPr="005217A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5,6</w:t>
      </w: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>%.</w:t>
      </w:r>
    </w:p>
    <w:p w:rsidR="00451707" w:rsidRPr="005217AD" w:rsidRDefault="00451707" w:rsidP="00521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>В Туркестанской области за счет роста добычи урановых и ториевых руд, золотосодержащих концентратов, производства сыров, колбасных изделий, труб из пластмасс, трансформаторов, автоматических выключателей</w:t>
      </w:r>
      <w:r w:rsidRPr="005217A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</w:t>
      </w: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>ИПП составил 10</w:t>
      </w:r>
      <w:r w:rsidRPr="005217A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5</w:t>
      </w: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5217A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4</w:t>
      </w: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>%.</w:t>
      </w:r>
    </w:p>
    <w:p w:rsidR="00451707" w:rsidRPr="005217AD" w:rsidRDefault="00451707" w:rsidP="00521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proofErr w:type="spellStart"/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>Алматинской</w:t>
      </w:r>
      <w:proofErr w:type="spellEnd"/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области </w:t>
      </w:r>
      <w:r w:rsidRPr="005217A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ИПП</w:t>
      </w: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составил 105,</w:t>
      </w:r>
      <w:r w:rsidRPr="005217A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1</w:t>
      </w: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 за счет увеличения производства безалкогольных напитков, шоколада, сигарет, стеклянной тары, лекарств, упаковочных изделий из пластмасс, бумаги и картона, </w:t>
      </w:r>
      <w:proofErr w:type="spellStart"/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преформ</w:t>
      </w:r>
      <w:proofErr w:type="spellEnd"/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51707" w:rsidRPr="005217AD" w:rsidRDefault="00451707" w:rsidP="00521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>В г</w:t>
      </w:r>
      <w:r w:rsidRPr="005217A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ороде</w:t>
      </w: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Алматы за счет роста производства кондитерских изделий, мебели, строительных растворов, плиток, кирпичей из цемента и бетона, легковых и грузовых автомобилей </w:t>
      </w:r>
      <w:r w:rsidRPr="005217A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ИПП</w:t>
      </w: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составил 103,9%.</w:t>
      </w:r>
    </w:p>
    <w:p w:rsidR="00451707" w:rsidRPr="005217AD" w:rsidRDefault="00451707" w:rsidP="00521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Северо-Казахстанской области за счет роста добычи урановых и ториевых руд, производства </w:t>
      </w:r>
      <w:r w:rsidRPr="005217A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муки, спирта питьевого, мешков и пакетов упаковочных, товарного бетона, </w:t>
      </w: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увеличения выпуска грузовых вагонов </w:t>
      </w:r>
      <w:r w:rsidRPr="005217A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ИПП</w:t>
      </w: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составил 10</w:t>
      </w:r>
      <w:r w:rsidRPr="005217A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3</w:t>
      </w: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5217A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1</w:t>
      </w: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>%.</w:t>
      </w:r>
    </w:p>
    <w:p w:rsidR="00451707" w:rsidRPr="005217AD" w:rsidRDefault="00451707" w:rsidP="00521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Pr="005217A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Костанайской</w:t>
      </w: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области </w:t>
      </w:r>
      <w:r w:rsidRPr="005217A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ИПП</w:t>
      </w: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составил </w:t>
      </w:r>
      <w:r w:rsidRPr="005217A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102,5</w:t>
      </w: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 за счет увеличения </w:t>
      </w:r>
      <w:r w:rsidR="00D006A0" w:rsidRPr="005217A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добычи алюминиевых руд, </w:t>
      </w: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>асбеста, производства муки, отрубей, прутков и стержней горячекатаных из стали, комбайнов и</w:t>
      </w:r>
      <w:r w:rsidRPr="005217A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грузовых автомобилей</w:t>
      </w: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51707" w:rsidRPr="005217AD" w:rsidRDefault="00451707" w:rsidP="00521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В </w:t>
      </w:r>
      <w:r w:rsidRPr="005217A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Восточно-Казахстанской</w:t>
      </w: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области </w:t>
      </w:r>
      <w:r w:rsidRPr="005217A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ИПП</w:t>
      </w: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составил </w:t>
      </w:r>
      <w:r w:rsidRPr="005217A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102,3</w:t>
      </w: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>% за счет роста добычи медных концентратов, золотосодержащих руд, глины и каолина, производства подсолнечного масла, рафинированной меди, золота в сплаве доре.</w:t>
      </w:r>
    </w:p>
    <w:p w:rsidR="00451707" w:rsidRPr="005217AD" w:rsidRDefault="00451707" w:rsidP="00521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городе </w:t>
      </w:r>
      <w:proofErr w:type="spellStart"/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>Шымке</w:t>
      </w:r>
      <w:proofErr w:type="spellEnd"/>
      <w:r w:rsidRPr="005217A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н</w:t>
      </w: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 за счет увеличения производства лекарств, топочного мазута, дизельного топлива, трансформаторов, прутков и стержней горячекатаных из стали, товарного бетона </w:t>
      </w:r>
      <w:r w:rsidRPr="005217A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ИПП</w:t>
      </w: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составил 101,8%.</w:t>
      </w:r>
    </w:p>
    <w:p w:rsidR="00451707" w:rsidRPr="005217AD" w:rsidRDefault="00451707" w:rsidP="00521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 w:rsidRPr="005217A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В Западно-Казахстанской ИПП составил 101,7% за счет роста добычи газового конденсата, производства труб, рукавов, шлангов и фитингов из пластмасс, бесшовных труб из стали, товарного бетона, колбасных изделий.</w:t>
      </w:r>
    </w:p>
    <w:p w:rsidR="00451707" w:rsidRPr="005217AD" w:rsidRDefault="00451707" w:rsidP="00521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Акмолинской области за счет увеличения добычи золотосодержащих руд, производства охлажденного мяса птицы, муки, </w:t>
      </w:r>
      <w:r w:rsidRPr="005217A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готовых кормов для животных, шлаковаты, дизельного топлива ИПП</w:t>
      </w: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составил 101,6%.</w:t>
      </w:r>
    </w:p>
    <w:p w:rsidR="00451707" w:rsidRPr="005217AD" w:rsidRDefault="00451707" w:rsidP="00521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городе </w:t>
      </w:r>
      <w:proofErr w:type="spellStart"/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>Нур</w:t>
      </w:r>
      <w:proofErr w:type="spellEnd"/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-Султан </w:t>
      </w:r>
      <w:r w:rsidRPr="005217A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ИПП</w:t>
      </w: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составил 101,5% за счет роста производства аффинированного золота, безалкогольных напитков, товарного бетона, труб из пластмасс, </w:t>
      </w:r>
      <w:r w:rsidRPr="005217A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конструкций строительных сборных из цемента и бетона, </w:t>
      </w: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выпуска железнодорожных локомотивов.</w:t>
      </w:r>
    </w:p>
    <w:p w:rsidR="00451707" w:rsidRPr="005217AD" w:rsidRDefault="00451707" w:rsidP="00521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 w:rsidRPr="005217A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В Мангистауской области ИПП составил 101,1% за счет увеличения добычи сырой нефти, </w:t>
      </w: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природного газа, </w:t>
      </w:r>
      <w:r w:rsidRPr="005217A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производства </w:t>
      </w: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>битума, портландцемента, азотной кислоты, аммиака</w:t>
      </w:r>
      <w:r w:rsidRPr="005217A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.</w:t>
      </w:r>
    </w:p>
    <w:p w:rsidR="00451707" w:rsidRPr="005217AD" w:rsidRDefault="00451707" w:rsidP="00521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Павлодарской области </w:t>
      </w:r>
      <w:r w:rsidRPr="005217A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ИПП</w:t>
      </w: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составил 99% за счет снижения доб</w:t>
      </w:r>
      <w:r w:rsidR="00D006A0"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ычи медных руд и концентратов, </w:t>
      </w: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производства феррохрома, полимеров пропилена, бензина, дизельного топлива, топочного мазута, труб из стали.</w:t>
      </w:r>
    </w:p>
    <w:p w:rsidR="00451707" w:rsidRPr="005217AD" w:rsidRDefault="00451707" w:rsidP="00521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 w:rsidRPr="005217A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В Кызылординской области ИПП составил 94,2% за счет сокращения добычи сырой нефти, производства риса, портландцемента, углеводородных сжиженных газов, строительных сборных конструкций из бетона.</w:t>
      </w:r>
    </w:p>
    <w:p w:rsidR="00451707" w:rsidRPr="00451707" w:rsidRDefault="00451707" w:rsidP="00521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Актюбинской области </w:t>
      </w:r>
      <w:r w:rsidRPr="005217A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ИПП составил 92,1% за счет снижения добычи медных, цинковых и хромовых концентратов, медно-цинковых руд, </w:t>
      </w:r>
      <w:r w:rsidRPr="005217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газового конденсата, </w:t>
      </w:r>
      <w:r w:rsidRPr="005217A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производства феррохрома, строительных сборных металлоконструкций.</w:t>
      </w:r>
      <w:r w:rsidRPr="00451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51707" w:rsidRPr="000D46F5" w:rsidRDefault="00451707" w:rsidP="0052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55B1" w:rsidRDefault="001855B1" w:rsidP="001855B1">
      <w:pPr>
        <w:pStyle w:val="1"/>
        <w:spacing w:before="0" w:line="240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220F66" w:rsidRDefault="00031F5F" w:rsidP="00BB5A83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9" w:name="_Toc99467106"/>
      <w:r>
        <w:rPr>
          <w:rFonts w:ascii="Times New Roman" w:hAnsi="Times New Roman" w:cs="Times New Roman"/>
          <w:i/>
          <w:color w:val="auto"/>
          <w:sz w:val="28"/>
        </w:rPr>
        <w:t>2.1</w:t>
      </w:r>
      <w:r w:rsidR="00220F66" w:rsidRPr="006B4B0C">
        <w:rPr>
          <w:rFonts w:ascii="Times New Roman" w:hAnsi="Times New Roman" w:cs="Times New Roman"/>
          <w:i/>
          <w:color w:val="auto"/>
          <w:sz w:val="28"/>
        </w:rPr>
        <w:t xml:space="preserve"> Потребление электрической энергии по зонам и областям</w:t>
      </w:r>
      <w:bookmarkEnd w:id="9"/>
    </w:p>
    <w:p w:rsidR="00BB5A83" w:rsidRPr="00BB5A83" w:rsidRDefault="00BB5A83" w:rsidP="00A76F07">
      <w:pPr>
        <w:spacing w:after="0"/>
      </w:pPr>
    </w:p>
    <w:p w:rsidR="00A511A0" w:rsidRPr="00A511A0" w:rsidRDefault="00A511A0" w:rsidP="00A51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23B1">
        <w:rPr>
          <w:rFonts w:ascii="Times New Roman" w:hAnsi="Times New Roman" w:cs="Times New Roman"/>
          <w:sz w:val="28"/>
        </w:rPr>
        <w:t>По данным Сис</w:t>
      </w:r>
      <w:r>
        <w:rPr>
          <w:rFonts w:ascii="Times New Roman" w:hAnsi="Times New Roman" w:cs="Times New Roman"/>
          <w:sz w:val="28"/>
        </w:rPr>
        <w:t>темного оператора, в январе</w:t>
      </w:r>
      <w:r w:rsidR="00DA0DBB">
        <w:rPr>
          <w:rFonts w:ascii="Times New Roman" w:hAnsi="Times New Roman" w:cs="Times New Roman"/>
          <w:sz w:val="28"/>
        </w:rPr>
        <w:t>-феврале</w:t>
      </w:r>
      <w:r>
        <w:rPr>
          <w:rFonts w:ascii="Times New Roman" w:hAnsi="Times New Roman" w:cs="Times New Roman"/>
          <w:sz w:val="28"/>
        </w:rPr>
        <w:t xml:space="preserve"> 2022</w:t>
      </w:r>
      <w:r w:rsidRPr="004223B1">
        <w:rPr>
          <w:rFonts w:ascii="Times New Roman" w:hAnsi="Times New Roman" w:cs="Times New Roman"/>
          <w:sz w:val="28"/>
        </w:rPr>
        <w:t xml:space="preserve"> года наблюда</w:t>
      </w:r>
      <w:r>
        <w:rPr>
          <w:rFonts w:ascii="Times New Roman" w:hAnsi="Times New Roman" w:cs="Times New Roman"/>
          <w:sz w:val="28"/>
        </w:rPr>
        <w:t>лось</w:t>
      </w:r>
      <w:r w:rsidRPr="004223B1">
        <w:rPr>
          <w:rFonts w:ascii="Times New Roman" w:hAnsi="Times New Roman" w:cs="Times New Roman"/>
          <w:sz w:val="28"/>
        </w:rPr>
        <w:t xml:space="preserve"> </w:t>
      </w:r>
      <w:r w:rsidR="007700E6">
        <w:rPr>
          <w:rFonts w:ascii="Times New Roman" w:hAnsi="Times New Roman" w:cs="Times New Roman"/>
          <w:sz w:val="28"/>
        </w:rPr>
        <w:t>увеличение</w:t>
      </w:r>
      <w:r w:rsidRPr="004223B1">
        <w:rPr>
          <w:rFonts w:ascii="Times New Roman" w:hAnsi="Times New Roman" w:cs="Times New Roman"/>
          <w:sz w:val="28"/>
        </w:rPr>
        <w:t xml:space="preserve"> в динамике потребления электрической энергии республики в сравнении с </w:t>
      </w:r>
      <w:r w:rsidR="00DA0DBB">
        <w:rPr>
          <w:rFonts w:ascii="Times New Roman" w:hAnsi="Times New Roman" w:cs="Times New Roman"/>
          <w:sz w:val="28"/>
        </w:rPr>
        <w:t xml:space="preserve">аналогичными </w:t>
      </w:r>
      <w:r w:rsidRPr="004223B1">
        <w:rPr>
          <w:rFonts w:ascii="Times New Roman" w:hAnsi="Times New Roman" w:cs="Times New Roman"/>
          <w:sz w:val="28"/>
        </w:rPr>
        <w:t>показателями 202</w:t>
      </w:r>
      <w:r>
        <w:rPr>
          <w:rFonts w:ascii="Times New Roman" w:hAnsi="Times New Roman" w:cs="Times New Roman"/>
          <w:sz w:val="28"/>
        </w:rPr>
        <w:t>1</w:t>
      </w:r>
      <w:r w:rsidRPr="004223B1">
        <w:rPr>
          <w:rFonts w:ascii="Times New Roman" w:hAnsi="Times New Roman" w:cs="Times New Roman"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на </w:t>
      </w:r>
      <w:r w:rsidR="007700E6">
        <w:rPr>
          <w:rFonts w:ascii="Times New Roman" w:hAnsi="Times New Roman" w:cs="Times New Roman"/>
          <w:sz w:val="28"/>
        </w:rPr>
        <w:t>238,3</w:t>
      </w:r>
      <w:r>
        <w:rPr>
          <w:rFonts w:ascii="Times New Roman" w:hAnsi="Times New Roman" w:cs="Times New Roman"/>
          <w:sz w:val="28"/>
        </w:rPr>
        <w:t xml:space="preserve"> млн. </w:t>
      </w:r>
      <w:proofErr w:type="spellStart"/>
      <w:r>
        <w:rPr>
          <w:rFonts w:ascii="Times New Roman" w:hAnsi="Times New Roman" w:cs="Times New Roman"/>
          <w:sz w:val="28"/>
        </w:rPr>
        <w:t>кВтч</w:t>
      </w:r>
      <w:proofErr w:type="spellEnd"/>
      <w:r>
        <w:rPr>
          <w:rFonts w:ascii="Times New Roman" w:hAnsi="Times New Roman" w:cs="Times New Roman"/>
          <w:sz w:val="28"/>
        </w:rPr>
        <w:t xml:space="preserve"> или на </w:t>
      </w:r>
      <w:r w:rsidR="007700E6">
        <w:rPr>
          <w:rFonts w:ascii="Times New Roman" w:hAnsi="Times New Roman" w:cs="Times New Roman"/>
          <w:sz w:val="28"/>
        </w:rPr>
        <w:t>1,2</w:t>
      </w:r>
      <w:r>
        <w:rPr>
          <w:rFonts w:ascii="Times New Roman" w:hAnsi="Times New Roman" w:cs="Times New Roman"/>
          <w:sz w:val="28"/>
        </w:rPr>
        <w:t>%</w:t>
      </w:r>
      <w:r w:rsidRPr="004223B1">
        <w:rPr>
          <w:rFonts w:ascii="Times New Roman" w:hAnsi="Times New Roman" w:cs="Times New Roman"/>
          <w:sz w:val="28"/>
        </w:rPr>
        <w:t xml:space="preserve">. Так, в </w:t>
      </w:r>
      <w:r w:rsidR="007700E6">
        <w:rPr>
          <w:rFonts w:ascii="Times New Roman" w:hAnsi="Times New Roman" w:cs="Times New Roman"/>
          <w:sz w:val="28"/>
        </w:rPr>
        <w:t>западной и южной зонах</w:t>
      </w:r>
      <w:r w:rsidRPr="004223B1">
        <w:rPr>
          <w:rFonts w:ascii="Times New Roman" w:hAnsi="Times New Roman" w:cs="Times New Roman"/>
          <w:sz w:val="28"/>
        </w:rPr>
        <w:t xml:space="preserve"> республики потребление </w:t>
      </w:r>
      <w:r>
        <w:rPr>
          <w:rFonts w:ascii="Times New Roman" w:hAnsi="Times New Roman" w:cs="Times New Roman"/>
          <w:sz w:val="28"/>
        </w:rPr>
        <w:t>у</w:t>
      </w:r>
      <w:r w:rsidR="007700E6">
        <w:rPr>
          <w:rFonts w:ascii="Times New Roman" w:hAnsi="Times New Roman" w:cs="Times New Roman"/>
          <w:sz w:val="28"/>
        </w:rPr>
        <w:t xml:space="preserve">величилось </w:t>
      </w:r>
      <w:r w:rsidRPr="004223B1">
        <w:rPr>
          <w:rFonts w:ascii="Times New Roman" w:hAnsi="Times New Roman" w:cs="Times New Roman"/>
          <w:sz w:val="28"/>
        </w:rPr>
        <w:t xml:space="preserve">на </w:t>
      </w:r>
      <w:r w:rsidR="007700E6">
        <w:rPr>
          <w:rFonts w:ascii="Times New Roman" w:hAnsi="Times New Roman" w:cs="Times New Roman"/>
          <w:sz w:val="28"/>
        </w:rPr>
        <w:t>7,2%</w:t>
      </w:r>
      <w:r>
        <w:rPr>
          <w:rFonts w:ascii="Times New Roman" w:hAnsi="Times New Roman" w:cs="Times New Roman"/>
          <w:sz w:val="28"/>
        </w:rPr>
        <w:t xml:space="preserve"> и</w:t>
      </w:r>
      <w:r w:rsidR="007700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</w:t>
      </w:r>
      <w:r w:rsidR="007700E6">
        <w:rPr>
          <w:rFonts w:ascii="Times New Roman" w:hAnsi="Times New Roman" w:cs="Times New Roman"/>
          <w:sz w:val="28"/>
        </w:rPr>
        <w:t>4,1</w:t>
      </w:r>
      <w:r>
        <w:rPr>
          <w:rFonts w:ascii="Times New Roman" w:hAnsi="Times New Roman" w:cs="Times New Roman"/>
          <w:sz w:val="28"/>
        </w:rPr>
        <w:t>%</w:t>
      </w:r>
      <w:r w:rsidR="00E566ED">
        <w:rPr>
          <w:rFonts w:ascii="Times New Roman" w:hAnsi="Times New Roman" w:cs="Times New Roman"/>
          <w:sz w:val="28"/>
        </w:rPr>
        <w:t xml:space="preserve"> </w:t>
      </w:r>
      <w:r w:rsidR="007700E6">
        <w:rPr>
          <w:rFonts w:ascii="Times New Roman" w:hAnsi="Times New Roman" w:cs="Times New Roman"/>
          <w:sz w:val="28"/>
        </w:rPr>
        <w:t>соответственно.</w:t>
      </w:r>
    </w:p>
    <w:p w:rsidR="00220F66" w:rsidRPr="006B4B0C" w:rsidRDefault="00220F66" w:rsidP="006B651E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6B4B0C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6B4B0C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2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660"/>
        <w:gridCol w:w="1600"/>
        <w:gridCol w:w="1418"/>
        <w:gridCol w:w="1560"/>
      </w:tblGrid>
      <w:tr w:rsidR="007C6544" w:rsidRPr="006B4B0C" w:rsidTr="007C6544">
        <w:trPr>
          <w:trHeight w:val="34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C6544" w:rsidRPr="005B4E26" w:rsidRDefault="007C6544" w:rsidP="006B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C6544" w:rsidRPr="005B4E26" w:rsidRDefault="007C6544" w:rsidP="006B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C6544" w:rsidRPr="005B4E26" w:rsidRDefault="00DA0DBB" w:rsidP="007C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Январь-февраль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C6544" w:rsidRPr="005B4E26" w:rsidRDefault="007C6544" w:rsidP="006B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4E26">
              <w:rPr>
                <w:rFonts w:ascii="Times New Roman" w:hAnsi="Times New Roman" w:cs="Times New Roman"/>
                <w:b/>
              </w:rPr>
              <w:t>Δ,</w:t>
            </w:r>
            <w:r w:rsidRPr="005B4E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B4E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млн. </w:t>
            </w:r>
            <w:proofErr w:type="spellStart"/>
            <w:r w:rsidRPr="005B4E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C6544" w:rsidRPr="005B4E26" w:rsidRDefault="007C6544" w:rsidP="006B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4E26">
              <w:rPr>
                <w:rFonts w:ascii="Times New Roman" w:hAnsi="Times New Roman" w:cs="Times New Roman"/>
                <w:b/>
              </w:rPr>
              <w:t xml:space="preserve">Δ, </w:t>
            </w:r>
            <w:r w:rsidRPr="005B4E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7C6544" w:rsidRPr="006B4B0C" w:rsidTr="00DA0DBB">
        <w:trPr>
          <w:trHeight w:val="340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C6544" w:rsidRPr="005B4E26" w:rsidRDefault="007C6544" w:rsidP="006B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C6544" w:rsidRPr="005B4E26" w:rsidRDefault="007C6544" w:rsidP="006B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C6544" w:rsidRPr="005B4E26" w:rsidRDefault="007C6544" w:rsidP="006B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C6544" w:rsidRPr="005B4E26" w:rsidRDefault="007C6544" w:rsidP="006B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C6544" w:rsidRPr="005B4E26" w:rsidRDefault="007C6544" w:rsidP="006B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C6544" w:rsidRPr="005B4E26" w:rsidRDefault="007C6544" w:rsidP="006B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0DBB" w:rsidRPr="006B4B0C" w:rsidTr="00DA0DBB">
        <w:trPr>
          <w:trHeight w:val="34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DA0DBB" w:rsidRPr="005B4E26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DA0DBB" w:rsidRPr="005B4E26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Казахстан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DBB">
              <w:rPr>
                <w:rFonts w:ascii="Times New Roman" w:hAnsi="Times New Roman" w:cs="Times New Roman"/>
                <w:b/>
                <w:bCs/>
                <w:color w:val="FFFFFF"/>
              </w:rPr>
              <w:t>20 041,1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DBB">
              <w:rPr>
                <w:rFonts w:ascii="Times New Roman" w:hAnsi="Times New Roman" w:cs="Times New Roman"/>
                <w:b/>
              </w:rPr>
              <w:t>20 279,4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DBB">
              <w:rPr>
                <w:rFonts w:ascii="Times New Roman" w:hAnsi="Times New Roman" w:cs="Times New Roman"/>
                <w:b/>
              </w:rPr>
              <w:t>238,3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DBB">
              <w:rPr>
                <w:rFonts w:ascii="Times New Roman" w:hAnsi="Times New Roman" w:cs="Times New Roman"/>
                <w:b/>
              </w:rPr>
              <w:t>1,2</w:t>
            </w: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DA0DBB" w:rsidRPr="006B4B0C" w:rsidTr="00DA0DBB">
        <w:trPr>
          <w:trHeight w:val="34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B" w:rsidRPr="005B4E26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B" w:rsidRPr="005B4E26" w:rsidRDefault="00DA0DBB" w:rsidP="00DA0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Северная зона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  <w:bCs/>
              </w:rPr>
              <w:t>13 231,4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13 113,5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-117,9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-0,9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DA0DBB" w:rsidRPr="006B4B0C" w:rsidTr="00DA0DBB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B" w:rsidRPr="005B4E26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B" w:rsidRPr="005B4E26" w:rsidRDefault="00DA0DBB" w:rsidP="00DA0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Западная зона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  <w:bCs/>
              </w:rPr>
              <w:t>2 443,6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2 620,0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176,4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7,2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DA0DBB" w:rsidRPr="006B4B0C" w:rsidTr="00DA0DBB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B" w:rsidRPr="005B4E26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B" w:rsidRPr="005B4E26" w:rsidRDefault="00DA0DBB" w:rsidP="00DA0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Южная зона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  <w:bCs/>
              </w:rPr>
              <w:t>4 366,1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4 545,9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179,8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4,1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6B651E" w:rsidRPr="006B4B0C" w:rsidTr="00DA0DBB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1E" w:rsidRPr="005B4E26" w:rsidRDefault="006B651E" w:rsidP="006B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51E" w:rsidRPr="005B4E26" w:rsidRDefault="006B651E" w:rsidP="006B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в </w:t>
            </w:r>
            <w:proofErr w:type="spellStart"/>
            <w:r w:rsidRPr="005B4E2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т.ч</w:t>
            </w:r>
            <w:proofErr w:type="spellEnd"/>
            <w:r w:rsidRPr="005B4E2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. по областям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1E" w:rsidRPr="005B4E26" w:rsidRDefault="006B651E" w:rsidP="005B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1E" w:rsidRPr="005B4E26" w:rsidRDefault="006B651E" w:rsidP="005B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1E" w:rsidRPr="005B4E26" w:rsidRDefault="006B651E" w:rsidP="005B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1E" w:rsidRPr="005B4E26" w:rsidRDefault="006B651E" w:rsidP="005B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</w:tr>
      <w:tr w:rsidR="00DA0DBB" w:rsidRPr="006B4B0C" w:rsidTr="00DA0DBB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B" w:rsidRPr="005B4E26" w:rsidRDefault="00DA0DBB" w:rsidP="00DA0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B" w:rsidRPr="005B4E26" w:rsidRDefault="00DA0DBB" w:rsidP="00DA0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Акмолинская</w:t>
            </w:r>
            <w:proofErr w:type="spellEnd"/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1 971,5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2 049,8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78,2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4,0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DA0DBB" w:rsidRPr="006B4B0C" w:rsidTr="00DA0DBB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B" w:rsidRPr="005B4E26" w:rsidRDefault="00DA0DBB" w:rsidP="00DA0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B" w:rsidRPr="005B4E26" w:rsidRDefault="00DA0DBB" w:rsidP="00DA0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Актюбинская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1 203,5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1 129,0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-74,6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-6,2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DA0DBB" w:rsidRPr="006B4B0C" w:rsidTr="00DA0DBB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B" w:rsidRPr="005B4E26" w:rsidRDefault="00DA0DBB" w:rsidP="00DA0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B" w:rsidRPr="005B4E26" w:rsidRDefault="00DA0DBB" w:rsidP="00DA0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Алматинская</w:t>
            </w:r>
            <w:proofErr w:type="spellEnd"/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2 260,9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2 299,4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1,7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DA0DBB" w:rsidRPr="006B4B0C" w:rsidTr="00DA0DBB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B" w:rsidRPr="005B4E26" w:rsidRDefault="00DA0DBB" w:rsidP="00DA0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B" w:rsidRPr="005B4E26" w:rsidRDefault="00DA0DBB" w:rsidP="00DA0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Атырауская</w:t>
            </w:r>
            <w:proofErr w:type="spellEnd"/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1 104,1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1 193,9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89,7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8,1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DA0DBB" w:rsidRPr="006B4B0C" w:rsidTr="00DA0DBB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B" w:rsidRPr="005B4E26" w:rsidRDefault="00DA0DBB" w:rsidP="00DA0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B" w:rsidRPr="005B4E26" w:rsidRDefault="00DA0DBB" w:rsidP="00DA0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Восточно-Казахстанская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1 698,7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1 899,8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201,1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11,8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DA0DBB" w:rsidRPr="006B4B0C" w:rsidTr="00DA0DBB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B" w:rsidRPr="005B4E26" w:rsidRDefault="00DA0DBB" w:rsidP="00DA0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B" w:rsidRPr="005B4E26" w:rsidRDefault="00DA0DBB" w:rsidP="00DA0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Жамбылская</w:t>
            </w:r>
            <w:proofErr w:type="spellEnd"/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812,8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877,4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7,9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DA0DBB" w:rsidRPr="006B4B0C" w:rsidTr="00DA0DBB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B" w:rsidRPr="005B4E26" w:rsidRDefault="00DA0DBB" w:rsidP="00DA0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B" w:rsidRPr="005B4E26" w:rsidRDefault="00DA0DBB" w:rsidP="00DA0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gramStart"/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Западно-Казахстанская</w:t>
            </w:r>
            <w:proofErr w:type="gramEnd"/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440,6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504,1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14,4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DA0DBB" w:rsidRPr="006B4B0C" w:rsidTr="00DA0DBB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B" w:rsidRPr="005B4E26" w:rsidRDefault="00DA0DBB" w:rsidP="00DA0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B" w:rsidRPr="005B4E26" w:rsidRDefault="00DA0DBB" w:rsidP="00DA0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Карагандинская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3 430,1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3 424,2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-5,9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-0,2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DA0DBB" w:rsidRPr="006B4B0C" w:rsidTr="00DA0DBB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B" w:rsidRPr="005B4E26" w:rsidRDefault="00DA0DBB" w:rsidP="00DA0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B" w:rsidRPr="005B4E26" w:rsidRDefault="00DA0DBB" w:rsidP="00DA0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Костанайская</w:t>
            </w:r>
            <w:proofErr w:type="spellEnd"/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864,4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891,0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3,1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DA0DBB" w:rsidRPr="006B4B0C" w:rsidTr="00DA0DBB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B" w:rsidRPr="005B4E26" w:rsidRDefault="00DA0DBB" w:rsidP="00DA0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B" w:rsidRPr="005B4E26" w:rsidRDefault="00DA0DBB" w:rsidP="00DA0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Кызылординская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360,5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354,3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-6,2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-1,7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DA0DBB" w:rsidRPr="006B4B0C" w:rsidTr="00DA0DBB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B" w:rsidRPr="005B4E26" w:rsidRDefault="00DA0DBB" w:rsidP="00DA0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B" w:rsidRPr="005B4E26" w:rsidRDefault="00DA0DBB" w:rsidP="00DA0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Мангистауская</w:t>
            </w:r>
            <w:proofErr w:type="spellEnd"/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898,9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922,1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2,6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DA0DBB" w:rsidRPr="006B4B0C" w:rsidTr="00DA0DBB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B" w:rsidRPr="005B4E26" w:rsidRDefault="00DA0DBB" w:rsidP="00DA0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B" w:rsidRPr="005B4E26" w:rsidRDefault="00DA0DBB" w:rsidP="00DA0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Павлодарская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3 717,1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3 396,7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-320,4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-8,6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DA0DBB" w:rsidRPr="006B4B0C" w:rsidTr="00DA0DBB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B" w:rsidRPr="005B4E26" w:rsidRDefault="00DA0DBB" w:rsidP="00DA0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B" w:rsidRPr="005B4E26" w:rsidRDefault="00DA0DBB" w:rsidP="00DA0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Северо-Казахстанская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346,0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323,1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-22,9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-6,6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DA0DBB" w:rsidRPr="006B4B0C" w:rsidTr="00DA0DBB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B" w:rsidRPr="005B4E26" w:rsidRDefault="00DA0DBB" w:rsidP="00DA0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14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B" w:rsidRPr="005B4E26" w:rsidRDefault="00DA0DBB" w:rsidP="00DA0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B4E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Туркестанская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931,8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1 014,8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DBB" w:rsidRPr="00DA0DBB" w:rsidRDefault="00DA0DBB" w:rsidP="00DA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A0DBB">
              <w:rPr>
                <w:rFonts w:ascii="Times New Roman" w:hAnsi="Times New Roman" w:cs="Times New Roman"/>
              </w:rPr>
              <w:t>8,9</w:t>
            </w:r>
            <w:r w:rsidR="007700E6">
              <w:rPr>
                <w:rFonts w:ascii="Times New Roman" w:hAnsi="Times New Roman" w:cs="Times New Roman"/>
              </w:rPr>
              <w:t>%</w:t>
            </w:r>
          </w:p>
        </w:tc>
      </w:tr>
    </w:tbl>
    <w:p w:rsidR="004E6BB1" w:rsidRDefault="004E6BB1" w:rsidP="004E6BB1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</w:rPr>
      </w:pPr>
      <w:bookmarkStart w:id="10" w:name="_Toc510196470"/>
    </w:p>
    <w:p w:rsidR="00220F66" w:rsidRPr="006B4B0C" w:rsidRDefault="00031F5F" w:rsidP="004E6BB1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1" w:name="_Toc99467107"/>
      <w:r>
        <w:rPr>
          <w:rFonts w:ascii="Times New Roman" w:hAnsi="Times New Roman" w:cs="Times New Roman"/>
          <w:i/>
          <w:color w:val="auto"/>
          <w:sz w:val="28"/>
        </w:rPr>
        <w:t>2.2</w:t>
      </w:r>
      <w:r w:rsidR="00220F66" w:rsidRPr="006B4B0C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BD48CC">
        <w:rPr>
          <w:rFonts w:ascii="Times New Roman" w:hAnsi="Times New Roman" w:cs="Times New Roman"/>
          <w:i/>
          <w:color w:val="auto"/>
          <w:sz w:val="28"/>
        </w:rPr>
        <w:t>П</w:t>
      </w:r>
      <w:r w:rsidR="00220F66" w:rsidRPr="006B4B0C">
        <w:rPr>
          <w:rFonts w:ascii="Times New Roman" w:hAnsi="Times New Roman" w:cs="Times New Roman"/>
          <w:i/>
          <w:color w:val="auto"/>
          <w:sz w:val="28"/>
        </w:rPr>
        <w:t xml:space="preserve">отребление </w:t>
      </w:r>
      <w:r w:rsidR="0076489C" w:rsidRPr="006B4B0C">
        <w:rPr>
          <w:rFonts w:ascii="Times New Roman" w:hAnsi="Times New Roman" w:cs="Times New Roman"/>
          <w:i/>
          <w:color w:val="auto"/>
          <w:sz w:val="28"/>
        </w:rPr>
        <w:t xml:space="preserve">электроэнергии </w:t>
      </w:r>
      <w:r w:rsidR="00220F66" w:rsidRPr="006B4B0C">
        <w:rPr>
          <w:rFonts w:ascii="Times New Roman" w:hAnsi="Times New Roman" w:cs="Times New Roman"/>
          <w:i/>
          <w:color w:val="auto"/>
          <w:sz w:val="28"/>
        </w:rPr>
        <w:t xml:space="preserve">потребителями </w:t>
      </w:r>
      <w:bookmarkEnd w:id="10"/>
      <w:proofErr w:type="spellStart"/>
      <w:r w:rsidR="00194BBF" w:rsidRPr="006B4B0C">
        <w:rPr>
          <w:rFonts w:ascii="Times New Roman" w:hAnsi="Times New Roman" w:cs="Times New Roman"/>
          <w:i/>
          <w:color w:val="auto"/>
          <w:sz w:val="28"/>
        </w:rPr>
        <w:t>энергохолдингов</w:t>
      </w:r>
      <w:proofErr w:type="spellEnd"/>
      <w:r w:rsidR="00194BBF" w:rsidRPr="006B4B0C">
        <w:rPr>
          <w:rFonts w:ascii="Times New Roman" w:hAnsi="Times New Roman" w:cs="Times New Roman"/>
          <w:i/>
          <w:color w:val="auto"/>
          <w:sz w:val="28"/>
        </w:rPr>
        <w:t xml:space="preserve"> и крупных </w:t>
      </w:r>
      <w:proofErr w:type="spellStart"/>
      <w:r w:rsidR="0076489C" w:rsidRPr="006B4B0C">
        <w:rPr>
          <w:rFonts w:ascii="Times New Roman" w:hAnsi="Times New Roman" w:cs="Times New Roman"/>
          <w:i/>
          <w:color w:val="auto"/>
          <w:sz w:val="28"/>
        </w:rPr>
        <w:t>энергопроизводящих</w:t>
      </w:r>
      <w:proofErr w:type="spellEnd"/>
      <w:r w:rsidR="0076489C" w:rsidRPr="006B4B0C">
        <w:rPr>
          <w:rFonts w:ascii="Times New Roman" w:hAnsi="Times New Roman" w:cs="Times New Roman"/>
          <w:i/>
          <w:color w:val="auto"/>
          <w:sz w:val="28"/>
        </w:rPr>
        <w:t xml:space="preserve"> организаций</w:t>
      </w:r>
      <w:bookmarkEnd w:id="11"/>
    </w:p>
    <w:p w:rsidR="00220F66" w:rsidRPr="006B4B0C" w:rsidRDefault="00220F66" w:rsidP="00220F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220F66" w:rsidRPr="006B4B0C" w:rsidRDefault="00194BBF" w:rsidP="00220F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B4B0C">
        <w:rPr>
          <w:rFonts w:ascii="Times New Roman" w:hAnsi="Times New Roman" w:cs="Times New Roman"/>
          <w:sz w:val="28"/>
        </w:rPr>
        <w:t xml:space="preserve">За </w:t>
      </w:r>
      <w:r w:rsidRPr="005D4CFF">
        <w:rPr>
          <w:rFonts w:ascii="Times New Roman" w:hAnsi="Times New Roman" w:cs="Times New Roman"/>
          <w:sz w:val="28"/>
        </w:rPr>
        <w:t>январь</w:t>
      </w:r>
      <w:r w:rsidR="006E752A" w:rsidRPr="005D4CFF">
        <w:rPr>
          <w:rFonts w:ascii="Times New Roman" w:hAnsi="Times New Roman" w:cs="Times New Roman"/>
          <w:sz w:val="28"/>
        </w:rPr>
        <w:t>-февраль</w:t>
      </w:r>
      <w:r w:rsidR="00220F66" w:rsidRPr="006B4B0C">
        <w:rPr>
          <w:rFonts w:ascii="Times New Roman" w:hAnsi="Times New Roman" w:cs="Times New Roman"/>
          <w:sz w:val="28"/>
        </w:rPr>
        <w:t xml:space="preserve"> 202</w:t>
      </w:r>
      <w:r w:rsidRPr="006B4B0C">
        <w:rPr>
          <w:rFonts w:ascii="Times New Roman" w:hAnsi="Times New Roman" w:cs="Times New Roman"/>
          <w:sz w:val="28"/>
        </w:rPr>
        <w:t>2</w:t>
      </w:r>
      <w:r w:rsidR="00220F66" w:rsidRPr="006B4B0C">
        <w:rPr>
          <w:rFonts w:ascii="Times New Roman" w:hAnsi="Times New Roman" w:cs="Times New Roman"/>
          <w:sz w:val="28"/>
        </w:rPr>
        <w:t xml:space="preserve"> года наблюдается </w:t>
      </w:r>
      <w:r w:rsidRPr="006B4B0C">
        <w:rPr>
          <w:rFonts w:ascii="Times New Roman" w:hAnsi="Times New Roman" w:cs="Times New Roman"/>
          <w:sz w:val="28"/>
        </w:rPr>
        <w:t xml:space="preserve">снижение </w:t>
      </w:r>
      <w:r w:rsidR="00220F66" w:rsidRPr="006B4B0C">
        <w:rPr>
          <w:rFonts w:ascii="Times New Roman" w:hAnsi="Times New Roman" w:cs="Times New Roman"/>
          <w:sz w:val="28"/>
        </w:rPr>
        <w:t>электропотребления потребителями</w:t>
      </w:r>
      <w:r w:rsidRPr="006B4B0C">
        <w:t xml:space="preserve"> </w:t>
      </w:r>
      <w:proofErr w:type="spellStart"/>
      <w:r w:rsidRPr="006B4B0C">
        <w:rPr>
          <w:rFonts w:ascii="Times New Roman" w:hAnsi="Times New Roman" w:cs="Times New Roman"/>
          <w:sz w:val="28"/>
        </w:rPr>
        <w:t>энергохолдингов</w:t>
      </w:r>
      <w:proofErr w:type="spellEnd"/>
      <w:r w:rsidRPr="006B4B0C">
        <w:rPr>
          <w:rFonts w:ascii="Times New Roman" w:hAnsi="Times New Roman" w:cs="Times New Roman"/>
          <w:sz w:val="28"/>
        </w:rPr>
        <w:t xml:space="preserve"> и</w:t>
      </w:r>
      <w:r w:rsidR="0076489C" w:rsidRPr="006B4B0C">
        <w:rPr>
          <w:rFonts w:ascii="Times New Roman" w:hAnsi="Times New Roman" w:cs="Times New Roman"/>
          <w:sz w:val="28"/>
        </w:rPr>
        <w:t xml:space="preserve"> крупных </w:t>
      </w:r>
      <w:proofErr w:type="spellStart"/>
      <w:r w:rsidR="0076489C" w:rsidRPr="006B4B0C">
        <w:rPr>
          <w:rFonts w:ascii="Times New Roman" w:hAnsi="Times New Roman" w:cs="Times New Roman"/>
          <w:sz w:val="28"/>
        </w:rPr>
        <w:t>энергопроизводящих</w:t>
      </w:r>
      <w:proofErr w:type="spellEnd"/>
      <w:r w:rsidR="0076489C" w:rsidRPr="006B4B0C">
        <w:rPr>
          <w:rFonts w:ascii="Times New Roman" w:hAnsi="Times New Roman" w:cs="Times New Roman"/>
          <w:sz w:val="28"/>
        </w:rPr>
        <w:t xml:space="preserve"> организаций.</w:t>
      </w:r>
    </w:p>
    <w:p w:rsidR="00220F66" w:rsidRPr="006B4B0C" w:rsidRDefault="00220F66" w:rsidP="00220F66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6B4B0C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6B4B0C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2274" w:type="dxa"/>
        <w:tblInd w:w="93" w:type="dxa"/>
        <w:tblLook w:val="04A0" w:firstRow="1" w:lastRow="0" w:firstColumn="1" w:lastColumn="0" w:noHBand="0" w:noVBand="1"/>
      </w:tblPr>
      <w:tblGrid>
        <w:gridCol w:w="516"/>
        <w:gridCol w:w="3795"/>
        <w:gridCol w:w="1320"/>
        <w:gridCol w:w="1231"/>
        <w:gridCol w:w="1597"/>
        <w:gridCol w:w="1572"/>
        <w:gridCol w:w="787"/>
        <w:gridCol w:w="1456"/>
      </w:tblGrid>
      <w:tr w:rsidR="00220F66" w:rsidRPr="005D4CFF" w:rsidTr="005B4E26">
        <w:trPr>
          <w:gridAfter w:val="2"/>
          <w:wAfter w:w="2243" w:type="dxa"/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20F66" w:rsidRPr="006E752A" w:rsidRDefault="00220F66" w:rsidP="006E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20F66" w:rsidRPr="005D4CFF" w:rsidRDefault="00220F66" w:rsidP="006E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220F66" w:rsidRPr="005D4CFF" w:rsidRDefault="00220F66" w:rsidP="006E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  <w:r w:rsidR="006E752A" w:rsidRPr="005D4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-февраль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20F66" w:rsidRPr="005D4CFF" w:rsidRDefault="00B43361" w:rsidP="006E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</w:t>
            </w:r>
            <w:r w:rsidR="00220F66" w:rsidRPr="005D4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млн. </w:t>
            </w:r>
            <w:proofErr w:type="spellStart"/>
            <w:r w:rsidR="00220F66" w:rsidRPr="005D4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20F66" w:rsidRPr="005D4CFF" w:rsidRDefault="00220F66" w:rsidP="006E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220F66" w:rsidRPr="005D4CFF" w:rsidTr="005B4E26">
        <w:trPr>
          <w:gridAfter w:val="2"/>
          <w:wAfter w:w="2243" w:type="dxa"/>
          <w:trHeight w:val="31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F66" w:rsidRPr="005D4CFF" w:rsidRDefault="00220F66" w:rsidP="006E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66" w:rsidRPr="005D4CFF" w:rsidRDefault="00220F66" w:rsidP="006E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20F66" w:rsidRPr="005D4CFF" w:rsidRDefault="00220F66" w:rsidP="006E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194BBF" w:rsidRPr="005D4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5D4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220F66" w:rsidRPr="005D4CFF" w:rsidRDefault="00194BBF" w:rsidP="006E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="00220F66" w:rsidRPr="005D4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66" w:rsidRPr="005D4CFF" w:rsidRDefault="00220F66" w:rsidP="006E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66" w:rsidRPr="005D4CFF" w:rsidRDefault="00220F66" w:rsidP="006E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E752A" w:rsidRPr="005D4CFF" w:rsidTr="00F861C7">
        <w:trPr>
          <w:gridAfter w:val="2"/>
          <w:wAfter w:w="2243" w:type="dxa"/>
          <w:trHeight w:val="3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6E752A" w:rsidRPr="005D4CFF" w:rsidRDefault="006E752A" w:rsidP="006E7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5D4CF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D4CFF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8 009,0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D4CFF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7 817,0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D4CFF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-192,0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D4CFF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-2,4%</w:t>
            </w:r>
          </w:p>
        </w:tc>
      </w:tr>
      <w:tr w:rsidR="006E752A" w:rsidRPr="005D4CFF" w:rsidTr="00A76F07">
        <w:trPr>
          <w:gridAfter w:val="2"/>
          <w:wAfter w:w="2243" w:type="dxa"/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D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2A" w:rsidRPr="005D4CFF" w:rsidRDefault="006E752A" w:rsidP="006E7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D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ERG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4CF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2 619,4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A" w:rsidRPr="005D4CFF" w:rsidRDefault="005D4CFF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2 440,8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-178,7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-6,8%</w:t>
            </w:r>
          </w:p>
        </w:tc>
      </w:tr>
      <w:tr w:rsidR="006E752A" w:rsidRPr="005D4CFF" w:rsidTr="00A76F07">
        <w:trPr>
          <w:gridAfter w:val="2"/>
          <w:wAfter w:w="2243" w:type="dxa"/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D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2A" w:rsidRPr="005D4CFF" w:rsidRDefault="006E752A" w:rsidP="006E7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D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ТОО «Корпорация </w:t>
            </w:r>
            <w:proofErr w:type="spellStart"/>
            <w:r w:rsidRPr="005D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Казахмыс</w:t>
            </w:r>
            <w:proofErr w:type="spellEnd"/>
            <w:r w:rsidRPr="005D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4CF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658,7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52A" w:rsidRPr="005D4CFF" w:rsidRDefault="005D4CFF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701,2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6,5%</w:t>
            </w:r>
          </w:p>
        </w:tc>
      </w:tr>
      <w:tr w:rsidR="006E752A" w:rsidRPr="005D4CFF" w:rsidTr="00A76F07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D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2A" w:rsidRPr="005D4CFF" w:rsidRDefault="006E752A" w:rsidP="006E7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D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ТОО «</w:t>
            </w:r>
            <w:proofErr w:type="spellStart"/>
            <w:r w:rsidRPr="005D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Казцинк</w:t>
            </w:r>
            <w:proofErr w:type="spellEnd"/>
            <w:r w:rsidRPr="005D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4CF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509,0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52A" w:rsidRPr="005D4CFF" w:rsidRDefault="005D4CFF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501,8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-7,2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-1,4%</w:t>
            </w:r>
          </w:p>
        </w:tc>
        <w:tc>
          <w:tcPr>
            <w:tcW w:w="787" w:type="dxa"/>
            <w:vAlign w:val="center"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E752A" w:rsidRPr="005D4CFF" w:rsidTr="00A76F07">
        <w:trPr>
          <w:gridAfter w:val="2"/>
          <w:wAfter w:w="2243" w:type="dxa"/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D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2A" w:rsidRPr="005D4CFF" w:rsidRDefault="006E752A" w:rsidP="006E7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D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АО «</w:t>
            </w:r>
            <w:proofErr w:type="spellStart"/>
            <w:r w:rsidRPr="005D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Арселор</w:t>
            </w:r>
            <w:proofErr w:type="spellEnd"/>
            <w:r w:rsidRPr="005D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Миттал</w:t>
            </w:r>
            <w:proofErr w:type="spellEnd"/>
            <w:r w:rsidRPr="005D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Темиртау»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4CF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633,6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52A" w:rsidRPr="005D4CFF" w:rsidRDefault="005D4CFF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657,7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3,8%</w:t>
            </w:r>
          </w:p>
        </w:tc>
      </w:tr>
      <w:tr w:rsidR="006E752A" w:rsidRPr="005D4CFF" w:rsidTr="00A76F07">
        <w:trPr>
          <w:gridAfter w:val="2"/>
          <w:wAfter w:w="2243" w:type="dxa"/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D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2A" w:rsidRPr="005D4CFF" w:rsidRDefault="006E752A" w:rsidP="006E7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D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ТОО «ККС»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4CF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1 149,5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52A" w:rsidRPr="005D4CFF" w:rsidRDefault="005D4CFF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1 157,3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0,7%</w:t>
            </w:r>
          </w:p>
        </w:tc>
      </w:tr>
      <w:tr w:rsidR="006E752A" w:rsidRPr="005D4CFF" w:rsidTr="00A76F07">
        <w:trPr>
          <w:gridAfter w:val="2"/>
          <w:wAfter w:w="2243" w:type="dxa"/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D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2A" w:rsidRPr="005D4CFF" w:rsidRDefault="006E752A" w:rsidP="006E7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D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АО «ЦАЭК»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4CF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1 120,6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52A" w:rsidRPr="005D4CFF" w:rsidRDefault="005D4CFF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1 068,1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-52,4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-4,7%</w:t>
            </w:r>
          </w:p>
        </w:tc>
      </w:tr>
      <w:tr w:rsidR="006E752A" w:rsidRPr="005D4CFF" w:rsidTr="00A76F07">
        <w:trPr>
          <w:gridAfter w:val="2"/>
          <w:wAfter w:w="2243" w:type="dxa"/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D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2A" w:rsidRPr="005D4CFF" w:rsidRDefault="006E752A" w:rsidP="006E7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5D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Жамбылская</w:t>
            </w:r>
            <w:proofErr w:type="spellEnd"/>
            <w:r w:rsidRPr="005D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ГРЭС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4CF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448,5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52A" w:rsidRPr="005D4CFF" w:rsidRDefault="005D4CFF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472,8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5,4%</w:t>
            </w:r>
          </w:p>
        </w:tc>
      </w:tr>
      <w:tr w:rsidR="006E752A" w:rsidRPr="006E752A" w:rsidTr="00A76F07">
        <w:trPr>
          <w:gridAfter w:val="2"/>
          <w:wAfter w:w="2243" w:type="dxa"/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D4C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2A" w:rsidRPr="005D4CFF" w:rsidRDefault="006E752A" w:rsidP="006E75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D4C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Нефтегазовые предприятия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4C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869,8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A" w:rsidRPr="005D4CFF" w:rsidRDefault="005D4CFF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817,8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4C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-52,5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4C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-6,0%</w:t>
            </w:r>
          </w:p>
        </w:tc>
      </w:tr>
    </w:tbl>
    <w:p w:rsidR="00220F66" w:rsidRDefault="00220F66" w:rsidP="0022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513C" w:rsidRDefault="006E752A" w:rsidP="000F5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4CFF">
        <w:rPr>
          <w:rFonts w:ascii="Times New Roman" w:hAnsi="Times New Roman" w:cs="Times New Roman"/>
          <w:sz w:val="28"/>
        </w:rPr>
        <w:t>В январе-феврале 2</w:t>
      </w:r>
      <w:r w:rsidR="00220F66" w:rsidRPr="005D4CFF">
        <w:rPr>
          <w:rFonts w:ascii="Times New Roman" w:hAnsi="Times New Roman" w:cs="Times New Roman"/>
          <w:sz w:val="28"/>
        </w:rPr>
        <w:t>02</w:t>
      </w:r>
      <w:r w:rsidR="00194BBF" w:rsidRPr="005D4CFF">
        <w:rPr>
          <w:rFonts w:ascii="Times New Roman" w:hAnsi="Times New Roman" w:cs="Times New Roman"/>
          <w:sz w:val="28"/>
        </w:rPr>
        <w:t>2 год</w:t>
      </w:r>
      <w:r w:rsidRPr="005D4CFF">
        <w:rPr>
          <w:rFonts w:ascii="Times New Roman" w:hAnsi="Times New Roman" w:cs="Times New Roman"/>
          <w:sz w:val="28"/>
        </w:rPr>
        <w:t>а</w:t>
      </w:r>
      <w:r w:rsidR="00194BBF" w:rsidRPr="005D4CFF">
        <w:rPr>
          <w:rFonts w:ascii="Times New Roman" w:hAnsi="Times New Roman" w:cs="Times New Roman"/>
          <w:sz w:val="28"/>
        </w:rPr>
        <w:t xml:space="preserve"> наблюдается </w:t>
      </w:r>
      <w:r w:rsidRPr="005D4CFF">
        <w:rPr>
          <w:rFonts w:ascii="Times New Roman" w:hAnsi="Times New Roman" w:cs="Times New Roman"/>
          <w:sz w:val="28"/>
        </w:rPr>
        <w:t>рост</w:t>
      </w:r>
      <w:r w:rsidR="00194BBF" w:rsidRPr="005D4CFF">
        <w:rPr>
          <w:rFonts w:ascii="Times New Roman" w:hAnsi="Times New Roman" w:cs="Times New Roman"/>
          <w:sz w:val="28"/>
        </w:rPr>
        <w:t xml:space="preserve"> </w:t>
      </w:r>
      <w:r w:rsidR="00220F66" w:rsidRPr="005D4CFF">
        <w:rPr>
          <w:rFonts w:ascii="Times New Roman" w:hAnsi="Times New Roman" w:cs="Times New Roman"/>
          <w:sz w:val="28"/>
        </w:rPr>
        <w:t>потребления электроэнергии компаниям</w:t>
      </w:r>
      <w:r w:rsidR="00194BBF" w:rsidRPr="005D4CFF">
        <w:rPr>
          <w:rFonts w:ascii="Times New Roman" w:hAnsi="Times New Roman" w:cs="Times New Roman"/>
          <w:sz w:val="28"/>
        </w:rPr>
        <w:t xml:space="preserve">и АО «Самрук-Энерго» </w:t>
      </w:r>
      <w:r w:rsidR="005D4CFF">
        <w:rPr>
          <w:rFonts w:ascii="Times New Roman" w:hAnsi="Times New Roman" w:cs="Times New Roman"/>
          <w:sz w:val="28"/>
        </w:rPr>
        <w:t xml:space="preserve">на 5,8 млн. </w:t>
      </w:r>
      <w:proofErr w:type="spellStart"/>
      <w:r w:rsidR="005D4CFF">
        <w:rPr>
          <w:rFonts w:ascii="Times New Roman" w:hAnsi="Times New Roman" w:cs="Times New Roman"/>
          <w:sz w:val="28"/>
        </w:rPr>
        <w:t>кВтч</w:t>
      </w:r>
      <w:proofErr w:type="spellEnd"/>
      <w:proofErr w:type="gramStart"/>
      <w:r w:rsidR="005D4CFF">
        <w:rPr>
          <w:rFonts w:ascii="Times New Roman" w:hAnsi="Times New Roman" w:cs="Times New Roman"/>
          <w:sz w:val="28"/>
        </w:rPr>
        <w:t>.</w:t>
      </w:r>
      <w:proofErr w:type="gramEnd"/>
      <w:r w:rsidR="005D4CFF">
        <w:rPr>
          <w:rFonts w:ascii="Times New Roman" w:hAnsi="Times New Roman" w:cs="Times New Roman"/>
          <w:sz w:val="28"/>
        </w:rPr>
        <w:t xml:space="preserve"> или на</w:t>
      </w:r>
      <w:r w:rsidR="00194BBF" w:rsidRPr="005D4CFF">
        <w:rPr>
          <w:rFonts w:ascii="Times New Roman" w:hAnsi="Times New Roman" w:cs="Times New Roman"/>
          <w:sz w:val="28"/>
        </w:rPr>
        <w:t xml:space="preserve"> </w:t>
      </w:r>
      <w:r w:rsidR="005D4CFF">
        <w:rPr>
          <w:rFonts w:ascii="Times New Roman" w:hAnsi="Times New Roman" w:cs="Times New Roman"/>
          <w:sz w:val="28"/>
        </w:rPr>
        <w:t>0,4</w:t>
      </w:r>
      <w:r w:rsidR="00C0301C" w:rsidRPr="005D4CFF">
        <w:rPr>
          <w:rFonts w:ascii="Times New Roman" w:hAnsi="Times New Roman" w:cs="Times New Roman"/>
          <w:sz w:val="28"/>
        </w:rPr>
        <w:t xml:space="preserve">% в сравнении с </w:t>
      </w:r>
      <w:r w:rsidRPr="005D4CFF">
        <w:rPr>
          <w:rFonts w:ascii="Times New Roman" w:hAnsi="Times New Roman" w:cs="Times New Roman"/>
          <w:sz w:val="28"/>
        </w:rPr>
        <w:t xml:space="preserve">аналогичными показателями </w:t>
      </w:r>
      <w:r w:rsidR="00C0301C" w:rsidRPr="005D4CFF">
        <w:rPr>
          <w:rFonts w:ascii="Times New Roman" w:hAnsi="Times New Roman" w:cs="Times New Roman"/>
          <w:sz w:val="28"/>
        </w:rPr>
        <w:t>2021</w:t>
      </w:r>
      <w:r w:rsidR="00220F66" w:rsidRPr="005D4CFF">
        <w:rPr>
          <w:rFonts w:ascii="Times New Roman" w:hAnsi="Times New Roman" w:cs="Times New Roman"/>
          <w:sz w:val="28"/>
        </w:rPr>
        <w:t xml:space="preserve"> год.</w:t>
      </w:r>
    </w:p>
    <w:p w:rsidR="00F861C7" w:rsidRPr="006B4B0C" w:rsidRDefault="00F861C7" w:rsidP="00F861C7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6B4B0C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6B4B0C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60"/>
        <w:gridCol w:w="3808"/>
        <w:gridCol w:w="1303"/>
        <w:gridCol w:w="1205"/>
        <w:gridCol w:w="1602"/>
        <w:gridCol w:w="1560"/>
      </w:tblGrid>
      <w:tr w:rsidR="00220F66" w:rsidRPr="005B4E26" w:rsidTr="005B4E26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66" w:rsidRPr="00F861C7" w:rsidRDefault="00220F66" w:rsidP="000E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861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66" w:rsidRPr="00F861C7" w:rsidRDefault="00220F66" w:rsidP="000E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861C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Наименование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0F66" w:rsidRPr="005D4CFF" w:rsidRDefault="00220F66" w:rsidP="005B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5D4CFF">
              <w:rPr>
                <w:rFonts w:ascii="Times New Roman" w:hAnsi="Times New Roman" w:cs="Times New Roman"/>
                <w:b/>
                <w:bCs/>
                <w:sz w:val="24"/>
              </w:rPr>
              <w:t>Январь</w:t>
            </w:r>
            <w:r w:rsidR="006E752A" w:rsidRPr="005D4CFF">
              <w:rPr>
                <w:rFonts w:ascii="Times New Roman" w:hAnsi="Times New Roman" w:cs="Times New Roman"/>
                <w:b/>
                <w:bCs/>
                <w:sz w:val="24"/>
              </w:rPr>
              <w:t>-февраль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66" w:rsidRPr="005D4CFF" w:rsidRDefault="00B43361" w:rsidP="005B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5D4CFF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Δ</w:t>
            </w:r>
            <w:r w:rsidR="00220F66" w:rsidRPr="005D4CFF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, млн. </w:t>
            </w:r>
            <w:proofErr w:type="spellStart"/>
            <w:r w:rsidR="00220F66" w:rsidRPr="005D4CFF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кВтч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66" w:rsidRPr="005D4CFF" w:rsidRDefault="00220F66" w:rsidP="005B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5D4CFF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Δ, %</w:t>
            </w:r>
          </w:p>
        </w:tc>
      </w:tr>
      <w:tr w:rsidR="00220F66" w:rsidRPr="005B4E26" w:rsidTr="005B4E26">
        <w:trPr>
          <w:trHeight w:val="31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F66" w:rsidRPr="00F861C7" w:rsidRDefault="00220F66" w:rsidP="000E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66" w:rsidRPr="00F861C7" w:rsidRDefault="00220F66" w:rsidP="000E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66" w:rsidRPr="005D4CFF" w:rsidRDefault="00220F66" w:rsidP="005B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194BBF" w:rsidRPr="005D4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5D4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0F66" w:rsidRPr="005D4CFF" w:rsidRDefault="00220F66" w:rsidP="005B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194BBF" w:rsidRPr="005D4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5D4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66" w:rsidRPr="005D4CFF" w:rsidRDefault="00220F66" w:rsidP="005B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66" w:rsidRPr="005D4CFF" w:rsidRDefault="00220F66" w:rsidP="005B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E752A" w:rsidRPr="005B4E26" w:rsidTr="00F861C7">
        <w:trPr>
          <w:trHeight w:val="3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E752A" w:rsidRPr="00F861C7" w:rsidRDefault="006E752A" w:rsidP="006E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861C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I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E752A" w:rsidRPr="00F861C7" w:rsidRDefault="006E752A" w:rsidP="006E7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861C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АО «Самрук-Энерго»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D4C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D4C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468,3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C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1 474,2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C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C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0,4%</w:t>
            </w:r>
          </w:p>
        </w:tc>
      </w:tr>
      <w:tr w:rsidR="006E752A" w:rsidRPr="005B4E26" w:rsidTr="00F861C7">
        <w:trPr>
          <w:trHeight w:val="3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A" w:rsidRPr="00F861C7" w:rsidRDefault="006E752A" w:rsidP="006E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F861C7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1.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A" w:rsidRPr="00F861C7" w:rsidRDefault="006E752A" w:rsidP="006E7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F861C7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ТОО «Богатырь-Комир»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A" w:rsidRPr="005D4CFF" w:rsidRDefault="005D4CFF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A" w:rsidRPr="00D24711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D2471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A" w:rsidRPr="00D24711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24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-0,7%</w:t>
            </w:r>
          </w:p>
        </w:tc>
      </w:tr>
      <w:tr w:rsidR="006E752A" w:rsidRPr="005B4E26" w:rsidTr="00F861C7">
        <w:trPr>
          <w:trHeight w:val="3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A" w:rsidRPr="00F861C7" w:rsidRDefault="006E752A" w:rsidP="006E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F861C7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2.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A" w:rsidRPr="00F861C7" w:rsidRDefault="006E752A" w:rsidP="006E7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F861C7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АО «</w:t>
            </w:r>
            <w:proofErr w:type="spellStart"/>
            <w:r w:rsidRPr="00F861C7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АлатауЖарык</w:t>
            </w:r>
            <w:proofErr w:type="spellEnd"/>
            <w:r w:rsidRPr="00F861C7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 xml:space="preserve"> </w:t>
            </w:r>
            <w:proofErr w:type="spellStart"/>
            <w:r w:rsidRPr="00F861C7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Компаниясы</w:t>
            </w:r>
            <w:proofErr w:type="spellEnd"/>
            <w:r w:rsidRPr="00F861C7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»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A" w:rsidRPr="005D4CFF" w:rsidRDefault="005D4CFF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A" w:rsidRPr="00D24711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D2471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A" w:rsidRPr="00D24711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24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10,0%</w:t>
            </w:r>
          </w:p>
        </w:tc>
      </w:tr>
      <w:tr w:rsidR="006E752A" w:rsidRPr="005B4E26" w:rsidTr="00F861C7">
        <w:trPr>
          <w:trHeight w:val="3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A" w:rsidRPr="00F861C7" w:rsidRDefault="006E752A" w:rsidP="006E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F861C7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3.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A" w:rsidRPr="00F861C7" w:rsidRDefault="006E752A" w:rsidP="006E7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F861C7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ТОО «АлматыЭнергоСбыт»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D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213,1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A" w:rsidRPr="005D4CFF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1 199,4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A" w:rsidRPr="00D24711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D2471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-13,8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2A" w:rsidRPr="00D24711" w:rsidRDefault="006E752A" w:rsidP="006E7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24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-1,1%</w:t>
            </w:r>
          </w:p>
        </w:tc>
      </w:tr>
    </w:tbl>
    <w:p w:rsidR="007C6544" w:rsidRDefault="007C6544" w:rsidP="00961F76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2" w:name="_Toc507606021"/>
    </w:p>
    <w:p w:rsidR="007C6544" w:rsidRDefault="007C6544">
      <w:pPr>
        <w:rPr>
          <w:rFonts w:ascii="Times New Roman" w:eastAsiaTheme="maj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961F76" w:rsidRPr="00B35D81" w:rsidRDefault="000D0A75" w:rsidP="00B35D81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bookmarkStart w:id="13" w:name="_Toc99467108"/>
      <w:r w:rsidRPr="005D4CFF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2.</w:t>
      </w:r>
      <w:r w:rsidR="00031F5F" w:rsidRPr="005D4CFF">
        <w:rPr>
          <w:rFonts w:ascii="Times New Roman" w:hAnsi="Times New Roman" w:cs="Times New Roman"/>
          <w:i/>
          <w:color w:val="auto"/>
          <w:sz w:val="28"/>
          <w:szCs w:val="28"/>
        </w:rPr>
        <w:t>3</w:t>
      </w:r>
      <w:r w:rsidR="00A12026" w:rsidRPr="005D4CFF">
        <w:t xml:space="preserve"> </w:t>
      </w:r>
      <w:bookmarkStart w:id="14" w:name="_Toc510196469"/>
      <w:r w:rsidR="001855B1" w:rsidRPr="00B35D81">
        <w:rPr>
          <w:rFonts w:ascii="Times New Roman" w:hAnsi="Times New Roman" w:cs="Times New Roman"/>
          <w:i/>
          <w:color w:val="000000" w:themeColor="text1"/>
          <w:sz w:val="28"/>
        </w:rPr>
        <w:t>Электропотребление крупными потребителями Казахстана</w:t>
      </w:r>
      <w:bookmarkEnd w:id="14"/>
      <w:bookmarkEnd w:id="13"/>
    </w:p>
    <w:p w:rsidR="00BB5A83" w:rsidRPr="00961F76" w:rsidRDefault="00BB5A83" w:rsidP="004B427A">
      <w:pPr>
        <w:pStyle w:val="a3"/>
        <w:keepNext/>
        <w:keepLines/>
        <w:spacing w:after="0" w:line="240" w:lineRule="auto"/>
        <w:ind w:left="0"/>
        <w:outlineLvl w:val="0"/>
        <w:rPr>
          <w:rFonts w:ascii="Times New Roman" w:eastAsiaTheme="majorEastAsia" w:hAnsi="Times New Roman" w:cs="Times New Roman"/>
          <w:i/>
          <w:sz w:val="28"/>
          <w:szCs w:val="32"/>
        </w:rPr>
      </w:pPr>
    </w:p>
    <w:p w:rsidR="007C6544" w:rsidRPr="003221AC" w:rsidRDefault="001855B1" w:rsidP="00F17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1AC">
        <w:rPr>
          <w:rFonts w:ascii="Times New Roman" w:hAnsi="Times New Roman" w:cs="Times New Roman"/>
          <w:sz w:val="28"/>
          <w:szCs w:val="28"/>
        </w:rPr>
        <w:t>За январь</w:t>
      </w:r>
      <w:r w:rsidR="00755353" w:rsidRPr="00755353">
        <w:rPr>
          <w:rFonts w:ascii="Times New Roman" w:hAnsi="Times New Roman" w:cs="Times New Roman"/>
          <w:sz w:val="28"/>
          <w:szCs w:val="28"/>
        </w:rPr>
        <w:t>-</w:t>
      </w:r>
      <w:r w:rsidR="00755353">
        <w:rPr>
          <w:rFonts w:ascii="Times New Roman" w:hAnsi="Times New Roman" w:cs="Times New Roman"/>
          <w:sz w:val="28"/>
          <w:szCs w:val="28"/>
        </w:rPr>
        <w:t>февраль</w:t>
      </w:r>
      <w:r w:rsidRPr="003221AC">
        <w:rPr>
          <w:rFonts w:ascii="Times New Roman" w:hAnsi="Times New Roman" w:cs="Times New Roman"/>
          <w:sz w:val="28"/>
          <w:szCs w:val="28"/>
        </w:rPr>
        <w:t xml:space="preserve"> 2022 года по отношению к аналогичному периоду 2021 года потребление электроэнергии по крупным потребителям у</w:t>
      </w:r>
      <w:r w:rsidR="00B5487E">
        <w:rPr>
          <w:rFonts w:ascii="Times New Roman" w:hAnsi="Times New Roman" w:cs="Times New Roman"/>
          <w:sz w:val="28"/>
          <w:szCs w:val="28"/>
        </w:rPr>
        <w:t>величилось</w:t>
      </w:r>
      <w:r w:rsidRPr="003221AC">
        <w:rPr>
          <w:rFonts w:ascii="Times New Roman" w:hAnsi="Times New Roman" w:cs="Times New Roman"/>
          <w:sz w:val="28"/>
          <w:szCs w:val="28"/>
        </w:rPr>
        <w:t xml:space="preserve"> на</w:t>
      </w:r>
      <w:r w:rsidR="00961F76">
        <w:rPr>
          <w:rFonts w:ascii="Times New Roman" w:hAnsi="Times New Roman" w:cs="Times New Roman"/>
          <w:sz w:val="28"/>
          <w:szCs w:val="28"/>
        </w:rPr>
        <w:t xml:space="preserve"> </w:t>
      </w:r>
      <w:r w:rsidR="00B5487E">
        <w:rPr>
          <w:rFonts w:ascii="Times New Roman" w:hAnsi="Times New Roman" w:cs="Times New Roman"/>
          <w:sz w:val="28"/>
          <w:szCs w:val="28"/>
        </w:rPr>
        <w:t>98,6</w:t>
      </w:r>
      <w:r w:rsidR="00961F76">
        <w:rPr>
          <w:rFonts w:ascii="Times New Roman" w:hAnsi="Times New Roman" w:cs="Times New Roman"/>
          <w:sz w:val="28"/>
          <w:szCs w:val="28"/>
        </w:rPr>
        <w:t xml:space="preserve"> млн. </w:t>
      </w:r>
      <w:proofErr w:type="spellStart"/>
      <w:r w:rsidR="00961F76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961F76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B5487E">
        <w:rPr>
          <w:rFonts w:ascii="Times New Roman" w:hAnsi="Times New Roman" w:cs="Times New Roman"/>
          <w:sz w:val="28"/>
          <w:szCs w:val="28"/>
        </w:rPr>
        <w:t>1,7</w:t>
      </w:r>
      <w:r w:rsidRPr="003221AC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1855B1" w:rsidRPr="00C7676D" w:rsidRDefault="001855B1" w:rsidP="001855B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C7676D">
        <w:rPr>
          <w:rFonts w:ascii="Times New Roman" w:hAnsi="Times New Roman" w:cs="Times New Roman"/>
          <w:i/>
          <w:sz w:val="24"/>
          <w:szCs w:val="28"/>
        </w:rPr>
        <w:t xml:space="preserve">млн. </w:t>
      </w:r>
      <w:proofErr w:type="spellStart"/>
      <w:r w:rsidRPr="00C7676D">
        <w:rPr>
          <w:rFonts w:ascii="Times New Roman" w:hAnsi="Times New Roman" w:cs="Times New Roman"/>
          <w:i/>
          <w:sz w:val="24"/>
          <w:szCs w:val="28"/>
        </w:rPr>
        <w:t>кВтч</w:t>
      </w:r>
      <w:proofErr w:type="spellEnd"/>
    </w:p>
    <w:tbl>
      <w:tblPr>
        <w:tblW w:w="10127" w:type="dxa"/>
        <w:tblInd w:w="-10" w:type="dxa"/>
        <w:tblLook w:val="04A0" w:firstRow="1" w:lastRow="0" w:firstColumn="1" w:lastColumn="0" w:noHBand="0" w:noVBand="1"/>
      </w:tblPr>
      <w:tblGrid>
        <w:gridCol w:w="845"/>
        <w:gridCol w:w="4967"/>
        <w:gridCol w:w="1134"/>
        <w:gridCol w:w="1009"/>
        <w:gridCol w:w="1134"/>
        <w:gridCol w:w="1038"/>
      </w:tblGrid>
      <w:tr w:rsidR="001855B1" w:rsidRPr="004B427A" w:rsidTr="004B427A">
        <w:trPr>
          <w:trHeight w:val="324"/>
        </w:trPr>
        <w:tc>
          <w:tcPr>
            <w:tcW w:w="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1855B1" w:rsidRPr="004B427A" w:rsidRDefault="001855B1" w:rsidP="0018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1855B1" w:rsidRPr="004B427A" w:rsidRDefault="001855B1" w:rsidP="0018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Потребитель</w:t>
            </w:r>
          </w:p>
        </w:tc>
        <w:tc>
          <w:tcPr>
            <w:tcW w:w="21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center"/>
          </w:tcPr>
          <w:p w:rsidR="001855B1" w:rsidRPr="00595229" w:rsidRDefault="001855B1" w:rsidP="004B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4B42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  <w:r w:rsidR="007553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-февраль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000000" w:fill="B8CCE4"/>
            <w:vAlign w:val="center"/>
          </w:tcPr>
          <w:p w:rsidR="001855B1" w:rsidRPr="004B427A" w:rsidRDefault="001855B1" w:rsidP="004B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4B42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000000" w:fill="B8CCE4"/>
            <w:vAlign w:val="center"/>
          </w:tcPr>
          <w:p w:rsidR="001855B1" w:rsidRPr="004B427A" w:rsidRDefault="001855B1" w:rsidP="004B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1855B1" w:rsidRPr="004B427A" w:rsidTr="00AE09B0">
        <w:trPr>
          <w:trHeight w:val="324"/>
        </w:trPr>
        <w:tc>
          <w:tcPr>
            <w:tcW w:w="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5B1" w:rsidRPr="004B427A" w:rsidRDefault="001855B1" w:rsidP="00185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5B1" w:rsidRPr="004B427A" w:rsidRDefault="001855B1" w:rsidP="00185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855B1" w:rsidRPr="004B427A" w:rsidRDefault="001855B1" w:rsidP="004B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</w:tcPr>
          <w:p w:rsidR="001855B1" w:rsidRPr="004B427A" w:rsidRDefault="001855B1" w:rsidP="004B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</w:tcPr>
          <w:p w:rsidR="001855B1" w:rsidRPr="004B427A" w:rsidRDefault="001855B1" w:rsidP="004B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1855B1" w:rsidRPr="004B427A" w:rsidRDefault="001855B1" w:rsidP="004B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E09B0" w:rsidRPr="004B427A" w:rsidTr="00AE09B0">
        <w:trPr>
          <w:trHeight w:val="340"/>
        </w:trPr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4B427A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4B427A" w:rsidRDefault="00AE09B0" w:rsidP="00AE0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АО «</w:t>
            </w:r>
            <w:proofErr w:type="spellStart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Арселор</w:t>
            </w:r>
            <w:proofErr w:type="spellEnd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Миттал</w:t>
            </w:r>
            <w:proofErr w:type="spellEnd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 xml:space="preserve"> Темиртау»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633,6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657,7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</w:tr>
      <w:tr w:rsidR="00AE09B0" w:rsidRPr="004B427A" w:rsidTr="00AE09B0">
        <w:trPr>
          <w:trHeight w:val="34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4B427A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4B427A" w:rsidRDefault="00AE09B0" w:rsidP="00AE0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АО АЗФ (</w:t>
            </w:r>
            <w:proofErr w:type="spellStart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Аксуйский</w:t>
            </w:r>
            <w:proofErr w:type="spellEnd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 xml:space="preserve">) «ТНК </w:t>
            </w:r>
            <w:proofErr w:type="spellStart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Казхром</w:t>
            </w:r>
            <w:proofErr w:type="spellEnd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906,2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814,4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-91,9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-10,1</w:t>
            </w:r>
          </w:p>
        </w:tc>
      </w:tr>
      <w:tr w:rsidR="00AE09B0" w:rsidRPr="004B427A" w:rsidTr="00AE09B0">
        <w:trPr>
          <w:trHeight w:val="34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4B427A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4B427A" w:rsidRDefault="00AE09B0" w:rsidP="00AE0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ТОО «</w:t>
            </w:r>
            <w:proofErr w:type="spellStart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Kazakhmys</w:t>
            </w:r>
            <w:proofErr w:type="spellEnd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Smelting</w:t>
            </w:r>
            <w:proofErr w:type="spellEnd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209,2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214,5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AE09B0" w:rsidRPr="00AE09B0" w:rsidTr="00AE09B0">
        <w:trPr>
          <w:trHeight w:val="34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4B427A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4B427A" w:rsidRDefault="00AE09B0" w:rsidP="00AE0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ТОО «</w:t>
            </w:r>
            <w:proofErr w:type="spellStart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Казцинк</w:t>
            </w:r>
            <w:proofErr w:type="spellEnd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481,1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472,7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-8,4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-1,8</w:t>
            </w:r>
          </w:p>
        </w:tc>
      </w:tr>
      <w:tr w:rsidR="00AE09B0" w:rsidRPr="00AE09B0" w:rsidTr="00AE09B0">
        <w:trPr>
          <w:trHeight w:val="34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4B427A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4B427A" w:rsidRDefault="00AE09B0" w:rsidP="00AE0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АО «</w:t>
            </w:r>
            <w:proofErr w:type="spellStart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Соколовско-Сарбайское</w:t>
            </w:r>
            <w:proofErr w:type="spellEnd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 xml:space="preserve"> ГПО»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284,0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285,6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AE09B0" w:rsidRPr="00AE09B0" w:rsidTr="00AE09B0">
        <w:trPr>
          <w:trHeight w:val="34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4B427A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4B427A" w:rsidRDefault="00AE09B0" w:rsidP="00AE0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 xml:space="preserve">ТОО «Корпорация </w:t>
            </w:r>
            <w:proofErr w:type="spellStart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Казахмыс</w:t>
            </w:r>
            <w:proofErr w:type="spellEnd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219,1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222,6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</w:tr>
      <w:tr w:rsidR="00AE09B0" w:rsidRPr="00AE09B0" w:rsidTr="00AE09B0">
        <w:trPr>
          <w:trHeight w:val="34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4B427A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4B427A" w:rsidRDefault="00AE09B0" w:rsidP="00AE0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 xml:space="preserve">АО АЗФ (Актюбинский) «ТНК </w:t>
            </w:r>
            <w:proofErr w:type="spellStart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Казхром</w:t>
            </w:r>
            <w:proofErr w:type="spellEnd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539,2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453,8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-85,3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-15,8</w:t>
            </w:r>
          </w:p>
        </w:tc>
      </w:tr>
      <w:tr w:rsidR="00AE09B0" w:rsidRPr="00AE09B0" w:rsidTr="00AE09B0">
        <w:trPr>
          <w:trHeight w:val="34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4B427A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4B427A" w:rsidRDefault="00AE09B0" w:rsidP="00AE0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РГП «Канал им. Сатпаева»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31,2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</w:tr>
      <w:tr w:rsidR="00AE09B0" w:rsidRPr="00AE09B0" w:rsidTr="00AE09B0">
        <w:trPr>
          <w:trHeight w:val="34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4B427A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4B427A" w:rsidRDefault="00AE09B0" w:rsidP="00AE09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ТОО «Казфосфат»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272,6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367,8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34,9</w:t>
            </w:r>
          </w:p>
        </w:tc>
      </w:tr>
      <w:tr w:rsidR="00AE09B0" w:rsidRPr="00AE09B0" w:rsidTr="00AE09B0">
        <w:trPr>
          <w:trHeight w:val="34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4B427A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Default="00AE09B0" w:rsidP="00AE0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 xml:space="preserve">АО «НДФЗ» </w:t>
            </w:r>
          </w:p>
          <w:p w:rsidR="00AE09B0" w:rsidRPr="004B427A" w:rsidRDefault="00AE09B0" w:rsidP="00AE0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(входит в структуру ТОО Казфосфат)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219,2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309,1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89,9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</w:tc>
      </w:tr>
      <w:tr w:rsidR="00AE09B0" w:rsidRPr="00AE09B0" w:rsidTr="00AE09B0">
        <w:trPr>
          <w:trHeight w:val="34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4B427A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4B427A" w:rsidRDefault="00AE09B0" w:rsidP="00AE0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ТОО «</w:t>
            </w:r>
            <w:proofErr w:type="spellStart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Таразский</w:t>
            </w:r>
            <w:proofErr w:type="spellEnd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 xml:space="preserve"> Металлургический завод»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69,1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-38,8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-56,2</w:t>
            </w:r>
          </w:p>
        </w:tc>
      </w:tr>
      <w:tr w:rsidR="00AE09B0" w:rsidRPr="00AE09B0" w:rsidTr="00AE09B0">
        <w:trPr>
          <w:trHeight w:val="34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4B427A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4B427A" w:rsidRDefault="00AE09B0" w:rsidP="00AE0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АО «</w:t>
            </w:r>
            <w:proofErr w:type="spellStart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Усть-Каменогорский</w:t>
            </w:r>
            <w:proofErr w:type="spellEnd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титано</w:t>
            </w:r>
            <w:proofErr w:type="spellEnd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-магниевый</w:t>
            </w:r>
            <w:proofErr w:type="gramEnd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 xml:space="preserve"> комбинат»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71,1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51,7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</w:tr>
      <w:tr w:rsidR="00AE09B0" w:rsidRPr="00AE09B0" w:rsidTr="00AE09B0">
        <w:trPr>
          <w:trHeight w:val="34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4B427A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4B427A" w:rsidRDefault="00AE09B0" w:rsidP="00AE0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ТОО «</w:t>
            </w:r>
            <w:proofErr w:type="spellStart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Тенгизшевройл</w:t>
            </w:r>
            <w:proofErr w:type="spellEnd"/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310,0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317,2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AE09B0" w:rsidRPr="00AE09B0" w:rsidTr="00AE09B0">
        <w:trPr>
          <w:trHeight w:val="34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4B427A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4B427A" w:rsidRDefault="00AE09B0" w:rsidP="00AE0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АО «ПАЗ» (Павлодарский алюминиевый завод)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155,8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157,1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</w:tr>
      <w:tr w:rsidR="00AE09B0" w:rsidRPr="004B427A" w:rsidTr="00AE09B0">
        <w:trPr>
          <w:trHeight w:val="34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4B427A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4B427A" w:rsidRDefault="00AE09B0" w:rsidP="00AE0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АО «КЭЗ» (Казахстанский электролизный завод)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624,4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619,5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-4,9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-0,8%</w:t>
            </w:r>
          </w:p>
        </w:tc>
      </w:tr>
      <w:tr w:rsidR="00AE09B0" w:rsidRPr="004B427A" w:rsidTr="00AE09B0">
        <w:trPr>
          <w:trHeight w:val="34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4B427A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4B427A" w:rsidRDefault="00AE09B0" w:rsidP="00AE0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lang w:eastAsia="ru-RU"/>
              </w:rPr>
              <w:t>АО «KEGOC»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1 016,8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1 022,6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-5,8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0" w:rsidRPr="00AE09B0" w:rsidRDefault="00AE09B0" w:rsidP="00A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lang w:eastAsia="ru-RU"/>
              </w:rPr>
              <w:t>-0,6</w:t>
            </w:r>
          </w:p>
        </w:tc>
      </w:tr>
      <w:tr w:rsidR="00B5487E" w:rsidRPr="004B427A" w:rsidTr="00AE09B0">
        <w:trPr>
          <w:trHeight w:val="34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7E" w:rsidRPr="004B427A" w:rsidRDefault="00B5487E" w:rsidP="00B5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2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7E" w:rsidRPr="005D4CFF" w:rsidRDefault="00AE09B0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b/>
                <w:lang w:eastAsia="ru-RU"/>
              </w:rPr>
              <w:t>5 829,1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87E" w:rsidRPr="005D4CFF" w:rsidRDefault="00AE09B0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b/>
                <w:lang w:eastAsia="ru-RU"/>
              </w:rPr>
              <w:t>5 927,7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87E" w:rsidRPr="00AE09B0" w:rsidRDefault="00B5487E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b/>
                <w:lang w:eastAsia="ru-RU"/>
              </w:rPr>
              <w:t>98,6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7E" w:rsidRPr="00AE09B0" w:rsidRDefault="00B5487E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09B0">
              <w:rPr>
                <w:rFonts w:ascii="Times New Roman" w:eastAsia="Times New Roman" w:hAnsi="Times New Roman" w:cs="Times New Roman"/>
                <w:b/>
                <w:lang w:eastAsia="ru-RU"/>
              </w:rPr>
              <w:t>1,7%</w:t>
            </w:r>
          </w:p>
        </w:tc>
      </w:tr>
    </w:tbl>
    <w:p w:rsidR="00C7676D" w:rsidRDefault="00C7676D" w:rsidP="001D52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7676D" w:rsidRDefault="00C767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B5A83" w:rsidRDefault="00EF54F8" w:rsidP="00031F5F">
      <w:pPr>
        <w:pStyle w:val="1"/>
        <w:numPr>
          <w:ilvl w:val="1"/>
          <w:numId w:val="43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5" w:name="_Toc99467109"/>
      <w:bookmarkEnd w:id="12"/>
      <w:r w:rsidRPr="000F513C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Экспорт-импорт электрической энергии</w:t>
      </w:r>
      <w:bookmarkEnd w:id="15"/>
    </w:p>
    <w:p w:rsidR="00BB5A83" w:rsidRPr="00BB5A83" w:rsidRDefault="00BB5A83" w:rsidP="00BB5A83">
      <w:pPr>
        <w:spacing w:after="0"/>
      </w:pPr>
    </w:p>
    <w:p w:rsidR="00EF54F8" w:rsidRPr="000D46F5" w:rsidRDefault="00EF54F8" w:rsidP="00D54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6F5">
        <w:rPr>
          <w:rFonts w:ascii="Times New Roman" w:hAnsi="Times New Roman" w:cs="Times New Roman"/>
          <w:sz w:val="28"/>
          <w:szCs w:val="28"/>
        </w:rPr>
        <w:t>В целях балансирования производства-потр</w:t>
      </w:r>
      <w:r>
        <w:rPr>
          <w:rFonts w:ascii="Times New Roman" w:hAnsi="Times New Roman" w:cs="Times New Roman"/>
          <w:sz w:val="28"/>
          <w:szCs w:val="28"/>
        </w:rPr>
        <w:t>ебления электроэнергии в январе</w:t>
      </w:r>
      <w:r w:rsidR="00D54D43">
        <w:rPr>
          <w:rFonts w:ascii="Times New Roman" w:hAnsi="Times New Roman" w:cs="Times New Roman"/>
          <w:sz w:val="28"/>
          <w:szCs w:val="28"/>
        </w:rPr>
        <w:t>-феврале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0D46F5">
        <w:rPr>
          <w:rFonts w:ascii="Times New Roman" w:hAnsi="Times New Roman" w:cs="Times New Roman"/>
          <w:sz w:val="28"/>
          <w:szCs w:val="28"/>
        </w:rPr>
        <w:t xml:space="preserve"> года экспорт в РФ составил </w:t>
      </w:r>
      <w:r w:rsidR="00D54D43">
        <w:rPr>
          <w:rFonts w:ascii="Times New Roman" w:hAnsi="Times New Roman" w:cs="Times New Roman"/>
          <w:sz w:val="28"/>
          <w:szCs w:val="28"/>
        </w:rPr>
        <w:t>174,7</w:t>
      </w:r>
      <w:r w:rsidRPr="000D46F5">
        <w:rPr>
          <w:rFonts w:ascii="Times New Roman" w:hAnsi="Times New Roman" w:cs="Times New Roman"/>
          <w:sz w:val="28"/>
          <w:szCs w:val="28"/>
        </w:rPr>
        <w:t xml:space="preserve"> млн. </w:t>
      </w:r>
      <w:proofErr w:type="spellStart"/>
      <w:r w:rsidRPr="000D46F5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0D46F5">
        <w:rPr>
          <w:rFonts w:ascii="Times New Roman" w:hAnsi="Times New Roman" w:cs="Times New Roman"/>
          <w:sz w:val="28"/>
          <w:szCs w:val="28"/>
        </w:rPr>
        <w:t xml:space="preserve">, импорт из РФ </w:t>
      </w:r>
      <w:r w:rsidR="00D54D43">
        <w:rPr>
          <w:rFonts w:ascii="Times New Roman" w:hAnsi="Times New Roman" w:cs="Times New Roman"/>
          <w:sz w:val="28"/>
          <w:szCs w:val="28"/>
        </w:rPr>
        <w:t>269,8</w:t>
      </w:r>
      <w:r w:rsidRPr="000D46F5">
        <w:rPr>
          <w:rFonts w:ascii="Times New Roman" w:hAnsi="Times New Roman" w:cs="Times New Roman"/>
          <w:sz w:val="28"/>
          <w:szCs w:val="28"/>
        </w:rPr>
        <w:t xml:space="preserve"> млн. </w:t>
      </w:r>
      <w:proofErr w:type="spellStart"/>
      <w:r w:rsidRPr="000D46F5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0D46F5">
        <w:rPr>
          <w:rFonts w:ascii="Times New Roman" w:hAnsi="Times New Roman" w:cs="Times New Roman"/>
          <w:sz w:val="28"/>
          <w:szCs w:val="28"/>
        </w:rPr>
        <w:t>.</w:t>
      </w:r>
    </w:p>
    <w:p w:rsidR="00EF54F8" w:rsidRDefault="00EF54F8" w:rsidP="00EF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6F5">
        <w:rPr>
          <w:rFonts w:ascii="Times New Roman" w:hAnsi="Times New Roman" w:cs="Times New Roman"/>
          <w:sz w:val="28"/>
          <w:szCs w:val="28"/>
        </w:rPr>
        <w:t xml:space="preserve">В том числе экспорт АО «KEGOC» в РФ </w:t>
      </w:r>
      <w:r w:rsidR="00D54D43">
        <w:rPr>
          <w:rFonts w:ascii="Times New Roman" w:hAnsi="Times New Roman" w:cs="Times New Roman"/>
          <w:sz w:val="28"/>
          <w:szCs w:val="28"/>
        </w:rPr>
        <w:t>167,1</w:t>
      </w:r>
      <w:r w:rsidRPr="000D46F5">
        <w:rPr>
          <w:rFonts w:ascii="Times New Roman" w:hAnsi="Times New Roman" w:cs="Times New Roman"/>
          <w:sz w:val="28"/>
          <w:szCs w:val="28"/>
        </w:rPr>
        <w:t xml:space="preserve"> млн. </w:t>
      </w:r>
      <w:proofErr w:type="spellStart"/>
      <w:r w:rsidRPr="000D46F5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0D46F5">
        <w:rPr>
          <w:rFonts w:ascii="Times New Roman" w:hAnsi="Times New Roman" w:cs="Times New Roman"/>
          <w:sz w:val="28"/>
          <w:szCs w:val="28"/>
        </w:rPr>
        <w:t xml:space="preserve">, импорт электроэнергии за отчетный период в объеме </w:t>
      </w:r>
      <w:r w:rsidR="00D54D43" w:rsidRPr="00D54D43">
        <w:rPr>
          <w:rFonts w:ascii="Times New Roman" w:hAnsi="Times New Roman" w:cs="Times New Roman"/>
          <w:sz w:val="28"/>
          <w:szCs w:val="28"/>
        </w:rPr>
        <w:t>239,4</w:t>
      </w:r>
      <w:r w:rsidRPr="000D46F5">
        <w:rPr>
          <w:rFonts w:ascii="Times New Roman" w:hAnsi="Times New Roman" w:cs="Times New Roman"/>
          <w:sz w:val="28"/>
          <w:szCs w:val="28"/>
        </w:rPr>
        <w:t xml:space="preserve"> млн. </w:t>
      </w:r>
      <w:proofErr w:type="spellStart"/>
      <w:r w:rsidRPr="000D46F5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0D46F5">
        <w:rPr>
          <w:rFonts w:ascii="Times New Roman" w:hAnsi="Times New Roman" w:cs="Times New Roman"/>
          <w:sz w:val="28"/>
          <w:szCs w:val="28"/>
        </w:rPr>
        <w:t>.</w:t>
      </w:r>
    </w:p>
    <w:p w:rsidR="004B427A" w:rsidRDefault="00404E1F" w:rsidP="00F17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1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рамках внешнеторгового товарообмена объем экспорта электроэнергии</w:t>
      </w:r>
      <w:r w:rsidR="003221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221AC">
        <w:rPr>
          <w:rFonts w:ascii="Times New Roman" w:hAnsi="Times New Roman" w:cs="Times New Roman"/>
          <w:sz w:val="28"/>
          <w:szCs w:val="28"/>
        </w:rPr>
        <w:t>Кыргызскую</w:t>
      </w:r>
      <w:proofErr w:type="spellEnd"/>
      <w:r w:rsidR="003221AC">
        <w:rPr>
          <w:rFonts w:ascii="Times New Roman" w:hAnsi="Times New Roman" w:cs="Times New Roman"/>
          <w:sz w:val="28"/>
          <w:szCs w:val="28"/>
        </w:rPr>
        <w:t xml:space="preserve"> Республику</w:t>
      </w:r>
      <w:r>
        <w:rPr>
          <w:rFonts w:ascii="Times New Roman" w:hAnsi="Times New Roman" w:cs="Times New Roman"/>
          <w:sz w:val="28"/>
          <w:szCs w:val="28"/>
        </w:rPr>
        <w:t xml:space="preserve"> за январь</w:t>
      </w:r>
      <w:r w:rsidR="00B5487E">
        <w:rPr>
          <w:rFonts w:ascii="Times New Roman" w:hAnsi="Times New Roman" w:cs="Times New Roman"/>
          <w:sz w:val="28"/>
          <w:szCs w:val="28"/>
        </w:rPr>
        <w:t>-февраль</w:t>
      </w:r>
      <w:r>
        <w:rPr>
          <w:rFonts w:ascii="Times New Roman" w:hAnsi="Times New Roman" w:cs="Times New Roman"/>
          <w:sz w:val="28"/>
          <w:szCs w:val="28"/>
        </w:rPr>
        <w:t xml:space="preserve"> 2022 года составил </w:t>
      </w:r>
      <w:r w:rsidR="00B5487E" w:rsidRPr="00B5487E">
        <w:rPr>
          <w:rFonts w:ascii="Times New Roman" w:hAnsi="Times New Roman" w:cs="Times New Roman"/>
          <w:sz w:val="28"/>
          <w:szCs w:val="28"/>
        </w:rPr>
        <w:t>219,7</w:t>
      </w:r>
      <w:r w:rsidR="00B54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млн. </w:t>
      </w:r>
      <w:proofErr w:type="spellStart"/>
      <w:r w:rsidR="00035DE9"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тч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D61" w:rsidRPr="00F17D61" w:rsidRDefault="00F17D61" w:rsidP="00F17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4F8" w:rsidRPr="000D46F5" w:rsidRDefault="00EF54F8" w:rsidP="00EF54F8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0D46F5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0D46F5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115" w:type="dxa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1275"/>
        <w:gridCol w:w="1048"/>
      </w:tblGrid>
      <w:tr w:rsidR="00D66043" w:rsidRPr="005E357B" w:rsidTr="00B5487E">
        <w:trPr>
          <w:trHeight w:val="278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66043" w:rsidRPr="005E357B" w:rsidRDefault="00D66043" w:rsidP="00D6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5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66043" w:rsidRPr="005E357B" w:rsidRDefault="00D66043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5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  <w:r w:rsidRPr="005E357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-</w:t>
            </w:r>
            <w:r w:rsidRPr="005E35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февраль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66043" w:rsidRPr="005E357B" w:rsidRDefault="00D66043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5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5E35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66043" w:rsidRPr="005E357B" w:rsidRDefault="00D66043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5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D66043" w:rsidRPr="005E357B" w:rsidTr="00B5487E">
        <w:trPr>
          <w:trHeight w:val="277"/>
        </w:trPr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66043" w:rsidRPr="005E357B" w:rsidRDefault="00D66043" w:rsidP="00D6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66043" w:rsidRPr="005E357B" w:rsidRDefault="00D66043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5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66043" w:rsidRPr="005E357B" w:rsidRDefault="00D66043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5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66043" w:rsidRPr="005E357B" w:rsidRDefault="00D66043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66043" w:rsidRPr="005E357B" w:rsidRDefault="00D66043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C73D8" w:rsidRPr="005E357B" w:rsidTr="00B5487E">
        <w:trPr>
          <w:trHeight w:val="312"/>
        </w:trPr>
        <w:tc>
          <w:tcPr>
            <w:tcW w:w="5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3D8" w:rsidRPr="005E357B" w:rsidRDefault="000C73D8" w:rsidP="000C7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5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Экспорт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D8" w:rsidRPr="005E357B" w:rsidRDefault="000C73D8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5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-569,0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D8" w:rsidRPr="005E357B" w:rsidRDefault="000C73D8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5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-394,4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D8" w:rsidRPr="00D12D99" w:rsidRDefault="00D12D99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D12D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0C73D8" w:rsidRPr="00D12D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174,6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D8" w:rsidRPr="00D12D99" w:rsidRDefault="000C73D8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D99">
              <w:rPr>
                <w:rFonts w:ascii="Times New Roman" w:hAnsi="Times New Roman" w:cs="Times New Roman"/>
                <w:b/>
                <w:bCs/>
              </w:rPr>
              <w:t>-30,7%</w:t>
            </w:r>
          </w:p>
        </w:tc>
      </w:tr>
      <w:tr w:rsidR="000C73D8" w:rsidRPr="005E357B" w:rsidTr="00B5487E">
        <w:trPr>
          <w:trHeight w:val="340"/>
        </w:trPr>
        <w:tc>
          <w:tcPr>
            <w:tcW w:w="5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D8" w:rsidRPr="005E357B" w:rsidRDefault="000C73D8" w:rsidP="000C73D8">
            <w:pPr>
              <w:spacing w:after="0" w:line="240" w:lineRule="auto"/>
              <w:ind w:firstLineChars="269" w:firstLine="59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5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Россию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D8" w:rsidRPr="005E357B" w:rsidRDefault="000C73D8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5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D8" w:rsidRPr="005E357B" w:rsidRDefault="000C73D8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5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D8" w:rsidRPr="00D12D99" w:rsidRDefault="00D12D99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D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0C73D8" w:rsidRPr="00D12D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22,2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D8" w:rsidRPr="00D12D99" w:rsidRDefault="000C73D8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D99">
              <w:rPr>
                <w:rFonts w:ascii="Times New Roman" w:hAnsi="Times New Roman" w:cs="Times New Roman"/>
                <w:b/>
                <w:bCs/>
              </w:rPr>
              <w:t>-11,3%</w:t>
            </w:r>
          </w:p>
        </w:tc>
      </w:tr>
      <w:tr w:rsidR="00D66043" w:rsidRPr="005E357B" w:rsidTr="00B5487E">
        <w:trPr>
          <w:trHeight w:val="340"/>
        </w:trPr>
        <w:tc>
          <w:tcPr>
            <w:tcW w:w="5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43" w:rsidRPr="005E357B" w:rsidRDefault="00D66043" w:rsidP="00D66043">
            <w:pPr>
              <w:spacing w:after="0" w:line="240" w:lineRule="auto"/>
              <w:ind w:firstLineChars="270" w:firstLine="596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E35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ОЭС Центральной Азии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43" w:rsidRPr="005E357B" w:rsidRDefault="00D66043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E35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43" w:rsidRPr="005E357B" w:rsidRDefault="000C73D8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E35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43" w:rsidRPr="00D12D99" w:rsidRDefault="00D12D99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D12D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0C73D8" w:rsidRPr="00D12D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152,4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43" w:rsidRPr="00D12D99" w:rsidRDefault="000C73D8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D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-4</w:t>
            </w:r>
            <w:r w:rsidR="002953A6" w:rsidRPr="00D12D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0,9</w:t>
            </w:r>
            <w:r w:rsidRPr="00D12D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5E357B" w:rsidRPr="005E357B" w:rsidTr="00B5487E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7B" w:rsidRPr="005E357B" w:rsidRDefault="005E357B" w:rsidP="005E35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E35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Импорт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7B" w:rsidRPr="005E357B" w:rsidRDefault="005E357B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en-US" w:eastAsia="ru-RU"/>
              </w:rPr>
            </w:pPr>
            <w:r w:rsidRPr="005E357B">
              <w:rPr>
                <w:rFonts w:ascii="Times New Roman" w:hAnsi="Times New Roman" w:cs="Times New Roman"/>
                <w:b/>
              </w:rPr>
              <w:t>214,7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7B" w:rsidRPr="005E357B" w:rsidRDefault="005E357B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en-US" w:eastAsia="ru-RU"/>
              </w:rPr>
            </w:pPr>
            <w:r w:rsidRPr="005E357B">
              <w:rPr>
                <w:rFonts w:ascii="Times New Roman" w:hAnsi="Times New Roman" w:cs="Times New Roman"/>
                <w:b/>
              </w:rPr>
              <w:t>270,9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7B" w:rsidRPr="00D12D99" w:rsidRDefault="005E357B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D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7B" w:rsidRPr="00D12D99" w:rsidRDefault="005E357B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D99">
              <w:rPr>
                <w:rFonts w:ascii="Times New Roman" w:hAnsi="Times New Roman" w:cs="Times New Roman"/>
                <w:b/>
                <w:bCs/>
              </w:rPr>
              <w:t>26,2%</w:t>
            </w:r>
          </w:p>
        </w:tc>
      </w:tr>
      <w:tr w:rsidR="005E357B" w:rsidRPr="005E357B" w:rsidTr="00B5487E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7B" w:rsidRPr="005E357B" w:rsidRDefault="005E357B" w:rsidP="005E357B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5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7B" w:rsidRPr="005E357B" w:rsidRDefault="005E357B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5E357B">
              <w:rPr>
                <w:rFonts w:ascii="Times New Roman" w:hAnsi="Times New Roman" w:cs="Times New Roman"/>
                <w:b/>
              </w:rPr>
              <w:t>214,7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7B" w:rsidRPr="005E357B" w:rsidRDefault="005E357B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5E357B">
              <w:rPr>
                <w:rFonts w:ascii="Times New Roman" w:hAnsi="Times New Roman" w:cs="Times New Roman"/>
                <w:b/>
              </w:rPr>
              <w:t>269,8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7B" w:rsidRPr="00D12D99" w:rsidRDefault="005E357B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D99">
              <w:rPr>
                <w:rFonts w:ascii="Times New Roman" w:hAnsi="Times New Roman" w:cs="Times New Roman"/>
                <w:b/>
                <w:bCs/>
              </w:rPr>
              <w:t>55,2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7B" w:rsidRPr="00D12D99" w:rsidRDefault="005E357B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D99">
              <w:rPr>
                <w:rFonts w:ascii="Times New Roman" w:hAnsi="Times New Roman" w:cs="Times New Roman"/>
                <w:b/>
                <w:bCs/>
              </w:rPr>
              <w:t>25,7%</w:t>
            </w:r>
          </w:p>
        </w:tc>
      </w:tr>
      <w:tr w:rsidR="00D66043" w:rsidRPr="005E357B" w:rsidTr="00B5487E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43" w:rsidRPr="005E357B" w:rsidRDefault="00C504DF" w:rsidP="00D66043">
            <w:pPr>
              <w:spacing w:after="0" w:line="240" w:lineRule="auto"/>
              <w:ind w:firstLineChars="13" w:firstLine="29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Сальдо-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переток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«+» дефицит, «-» </w:t>
            </w:r>
            <w:r w:rsidR="00D66043" w:rsidRPr="005E35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избыток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43" w:rsidRPr="005E357B" w:rsidRDefault="000C73D8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E35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-354,3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43" w:rsidRPr="005E357B" w:rsidRDefault="000C73D8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E35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-123,5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43" w:rsidRPr="00D12D99" w:rsidRDefault="00D12D99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D12D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0C73D8" w:rsidRPr="00D12D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230,8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43" w:rsidRPr="00D12D99" w:rsidRDefault="005E357B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D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-65,1%</w:t>
            </w:r>
          </w:p>
        </w:tc>
      </w:tr>
    </w:tbl>
    <w:p w:rsidR="000F513C" w:rsidRDefault="000F513C" w:rsidP="000F513C">
      <w:pPr>
        <w:spacing w:after="0" w:line="240" w:lineRule="auto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</w:p>
    <w:p w:rsidR="000F513C" w:rsidRPr="000F513C" w:rsidRDefault="00BB5A83" w:rsidP="004B42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FE02F0" w:rsidRDefault="00A32670" w:rsidP="006A1A33">
      <w:pPr>
        <w:pStyle w:val="1"/>
        <w:numPr>
          <w:ilvl w:val="0"/>
          <w:numId w:val="10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  <w:bookmarkStart w:id="16" w:name="_Toc99467110"/>
      <w:r w:rsidRPr="000D46F5">
        <w:rPr>
          <w:rFonts w:ascii="Times New Roman" w:hAnsi="Times New Roman" w:cs="Times New Roman"/>
          <w:b/>
          <w:color w:val="auto"/>
        </w:rPr>
        <w:lastRenderedPageBreak/>
        <w:t>Уголь</w:t>
      </w:r>
      <w:bookmarkStart w:id="17" w:name="_Toc510196473"/>
      <w:bookmarkEnd w:id="16"/>
    </w:p>
    <w:p w:rsidR="00AD64FC" w:rsidRPr="00AD64FC" w:rsidRDefault="00AD64FC" w:rsidP="00AD64FC">
      <w:pPr>
        <w:spacing w:after="0"/>
      </w:pPr>
    </w:p>
    <w:bookmarkEnd w:id="17"/>
    <w:p w:rsidR="00305F73" w:rsidRPr="004F1FD4" w:rsidRDefault="000E75C2" w:rsidP="00AD64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FD4">
        <w:rPr>
          <w:rFonts w:ascii="Times New Roman" w:hAnsi="Times New Roman" w:cs="Times New Roman"/>
          <w:sz w:val="28"/>
          <w:szCs w:val="28"/>
        </w:rPr>
        <w:t>По информации Бюро национальной статистики, в Казахстане в январе</w:t>
      </w:r>
      <w:r w:rsidR="004D2045" w:rsidRPr="004F1FD4">
        <w:rPr>
          <w:rFonts w:ascii="Times New Roman" w:hAnsi="Times New Roman" w:cs="Times New Roman"/>
          <w:sz w:val="28"/>
          <w:szCs w:val="28"/>
        </w:rPr>
        <w:t>-феврале</w:t>
      </w:r>
      <w:r w:rsidRPr="004F1FD4">
        <w:rPr>
          <w:rFonts w:ascii="Times New Roman" w:hAnsi="Times New Roman" w:cs="Times New Roman"/>
          <w:sz w:val="28"/>
          <w:szCs w:val="28"/>
        </w:rPr>
        <w:t xml:space="preserve"> </w:t>
      </w:r>
      <w:r w:rsidR="000F513C" w:rsidRPr="004F1FD4">
        <w:rPr>
          <w:rFonts w:ascii="Times New Roman" w:hAnsi="Times New Roman" w:cs="Times New Roman"/>
          <w:sz w:val="28"/>
          <w:szCs w:val="28"/>
        </w:rPr>
        <w:br/>
      </w:r>
      <w:r w:rsidRPr="004F1FD4">
        <w:rPr>
          <w:rFonts w:ascii="Times New Roman" w:hAnsi="Times New Roman" w:cs="Times New Roman"/>
          <w:sz w:val="28"/>
          <w:szCs w:val="28"/>
        </w:rPr>
        <w:t xml:space="preserve">2022 года добыто </w:t>
      </w:r>
      <w:r w:rsidR="004D2045" w:rsidRPr="004F1FD4">
        <w:rPr>
          <w:rFonts w:ascii="Times New Roman" w:hAnsi="Times New Roman" w:cs="Times New Roman"/>
          <w:sz w:val="28"/>
          <w:szCs w:val="28"/>
        </w:rPr>
        <w:t>19</w:t>
      </w:r>
      <w:r w:rsidR="004F1FD4" w:rsidRPr="004F1FD4">
        <w:rPr>
          <w:rFonts w:ascii="Times New Roman" w:hAnsi="Times New Roman" w:cs="Times New Roman"/>
          <w:sz w:val="28"/>
          <w:szCs w:val="28"/>
        </w:rPr>
        <w:t> </w:t>
      </w:r>
      <w:r w:rsidR="004D2045" w:rsidRPr="004F1FD4">
        <w:rPr>
          <w:rFonts w:ascii="Times New Roman" w:hAnsi="Times New Roman" w:cs="Times New Roman"/>
          <w:sz w:val="28"/>
          <w:szCs w:val="28"/>
        </w:rPr>
        <w:t>5</w:t>
      </w:r>
      <w:r w:rsidR="004F1FD4" w:rsidRPr="004F1FD4">
        <w:rPr>
          <w:rFonts w:ascii="Times New Roman" w:hAnsi="Times New Roman" w:cs="Times New Roman"/>
          <w:sz w:val="28"/>
          <w:szCs w:val="28"/>
        </w:rPr>
        <w:t>51,3</w:t>
      </w:r>
      <w:r w:rsidRPr="004F1FD4">
        <w:rPr>
          <w:rFonts w:ascii="Times New Roman" w:hAnsi="Times New Roman" w:cs="Times New Roman"/>
          <w:sz w:val="28"/>
          <w:szCs w:val="28"/>
        </w:rPr>
        <w:t xml:space="preserve"> тыс. тонн каменного угля, что на 4</w:t>
      </w:r>
      <w:r w:rsidR="004F1FD4">
        <w:rPr>
          <w:rFonts w:ascii="Times New Roman" w:hAnsi="Times New Roman" w:cs="Times New Roman"/>
          <w:sz w:val="28"/>
          <w:szCs w:val="28"/>
        </w:rPr>
        <w:t>,2</w:t>
      </w:r>
      <w:r w:rsidRPr="004F1FD4">
        <w:rPr>
          <w:rFonts w:ascii="Times New Roman" w:hAnsi="Times New Roman" w:cs="Times New Roman"/>
          <w:sz w:val="28"/>
          <w:szCs w:val="28"/>
        </w:rPr>
        <w:t xml:space="preserve">% </w:t>
      </w:r>
      <w:r w:rsidR="004D2045" w:rsidRPr="004F1FD4">
        <w:rPr>
          <w:rFonts w:ascii="Times New Roman" w:hAnsi="Times New Roman" w:cs="Times New Roman"/>
          <w:sz w:val="28"/>
          <w:szCs w:val="28"/>
        </w:rPr>
        <w:t>больше</w:t>
      </w:r>
      <w:r w:rsidR="00CC092F" w:rsidRPr="004F1FD4">
        <w:rPr>
          <w:rFonts w:ascii="Times New Roman" w:hAnsi="Times New Roman" w:cs="Times New Roman"/>
          <w:sz w:val="28"/>
          <w:szCs w:val="28"/>
        </w:rPr>
        <w:t xml:space="preserve"> </w:t>
      </w:r>
      <w:r w:rsidRPr="004F1FD4">
        <w:rPr>
          <w:rFonts w:ascii="Times New Roman" w:hAnsi="Times New Roman" w:cs="Times New Roman"/>
          <w:sz w:val="28"/>
          <w:szCs w:val="28"/>
        </w:rPr>
        <w:t>чем за аналогичный период 2021 года (</w:t>
      </w:r>
      <w:r w:rsidR="004D2045" w:rsidRPr="004F1FD4">
        <w:rPr>
          <w:rFonts w:ascii="Times New Roman" w:hAnsi="Times New Roman" w:cs="Times New Roman"/>
          <w:sz w:val="28"/>
          <w:szCs w:val="28"/>
        </w:rPr>
        <w:t>18</w:t>
      </w:r>
      <w:r w:rsidR="004F1FD4" w:rsidRPr="004F1FD4">
        <w:rPr>
          <w:rFonts w:ascii="Times New Roman" w:hAnsi="Times New Roman" w:cs="Times New Roman"/>
          <w:sz w:val="28"/>
          <w:szCs w:val="28"/>
        </w:rPr>
        <w:t> </w:t>
      </w:r>
      <w:r w:rsidR="004D2045" w:rsidRPr="004F1FD4">
        <w:rPr>
          <w:rFonts w:ascii="Times New Roman" w:hAnsi="Times New Roman" w:cs="Times New Roman"/>
          <w:sz w:val="28"/>
          <w:szCs w:val="28"/>
        </w:rPr>
        <w:t>761</w:t>
      </w:r>
      <w:r w:rsidR="004F1FD4" w:rsidRPr="004F1FD4">
        <w:rPr>
          <w:rFonts w:ascii="Times New Roman" w:hAnsi="Times New Roman" w:cs="Times New Roman"/>
          <w:sz w:val="28"/>
          <w:szCs w:val="28"/>
        </w:rPr>
        <w:t>,2</w:t>
      </w:r>
      <w:r w:rsidR="004D2045" w:rsidRPr="004F1FD4">
        <w:rPr>
          <w:rFonts w:ascii="Times New Roman" w:hAnsi="Times New Roman" w:cs="Times New Roman"/>
          <w:sz w:val="28"/>
          <w:szCs w:val="28"/>
        </w:rPr>
        <w:t xml:space="preserve"> </w:t>
      </w:r>
      <w:r w:rsidRPr="004F1FD4">
        <w:rPr>
          <w:rFonts w:ascii="Times New Roman" w:hAnsi="Times New Roman" w:cs="Times New Roman"/>
          <w:sz w:val="28"/>
          <w:szCs w:val="28"/>
        </w:rPr>
        <w:t>тыс. тонн).</w:t>
      </w:r>
    </w:p>
    <w:p w:rsidR="000E75C2" w:rsidRPr="004F1FD4" w:rsidRDefault="000E75C2" w:rsidP="000E75C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F1FD4">
        <w:rPr>
          <w:rFonts w:ascii="Times New Roman" w:hAnsi="Times New Roman" w:cs="Times New Roman"/>
          <w:i/>
          <w:sz w:val="24"/>
          <w:szCs w:val="24"/>
        </w:rPr>
        <w:t>тыс. тонн</w:t>
      </w:r>
    </w:p>
    <w:tbl>
      <w:tblPr>
        <w:tblStyle w:val="a9"/>
        <w:tblW w:w="9952" w:type="dxa"/>
        <w:tblInd w:w="108" w:type="dxa"/>
        <w:tblLook w:val="04A0" w:firstRow="1" w:lastRow="0" w:firstColumn="1" w:lastColumn="0" w:noHBand="0" w:noVBand="1"/>
      </w:tblPr>
      <w:tblGrid>
        <w:gridCol w:w="564"/>
        <w:gridCol w:w="2867"/>
        <w:gridCol w:w="1418"/>
        <w:gridCol w:w="1559"/>
        <w:gridCol w:w="1559"/>
        <w:gridCol w:w="1985"/>
      </w:tblGrid>
      <w:tr w:rsidR="00466179" w:rsidRPr="004F1FD4" w:rsidTr="00AD64FC">
        <w:trPr>
          <w:trHeight w:val="274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466179" w:rsidRPr="004F1FD4" w:rsidRDefault="00466179" w:rsidP="000E75C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1FD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67" w:type="dxa"/>
            <w:vMerge w:val="restart"/>
            <w:shd w:val="clear" w:color="auto" w:fill="auto"/>
            <w:vAlign w:val="center"/>
          </w:tcPr>
          <w:p w:rsidR="00466179" w:rsidRPr="004F1FD4" w:rsidRDefault="00466179" w:rsidP="000E75C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1FD4"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2977" w:type="dxa"/>
            <w:gridSpan w:val="2"/>
            <w:vAlign w:val="center"/>
          </w:tcPr>
          <w:p w:rsidR="00466179" w:rsidRPr="004F1FD4" w:rsidRDefault="00466179" w:rsidP="004B427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1F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</w:t>
            </w:r>
            <w:r w:rsidR="004D2045" w:rsidRPr="004F1F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-Февраль</w:t>
            </w:r>
          </w:p>
        </w:tc>
        <w:tc>
          <w:tcPr>
            <w:tcW w:w="1559" w:type="dxa"/>
            <w:vMerge w:val="restart"/>
            <w:vAlign w:val="center"/>
          </w:tcPr>
          <w:p w:rsidR="00466179" w:rsidRPr="004F1FD4" w:rsidRDefault="00466179" w:rsidP="004B427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1FD4">
              <w:rPr>
                <w:rFonts w:ascii="Times New Roman" w:hAnsi="Times New Roman" w:cs="Times New Roman"/>
                <w:b/>
              </w:rPr>
              <w:t>Δ, тыс. тонн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66179" w:rsidRPr="004F1FD4" w:rsidRDefault="00466179" w:rsidP="004B427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1FD4">
              <w:rPr>
                <w:rFonts w:ascii="Times New Roman" w:hAnsi="Times New Roman" w:cs="Times New Roman"/>
                <w:b/>
              </w:rPr>
              <w:t>Δ, %</w:t>
            </w:r>
          </w:p>
        </w:tc>
      </w:tr>
      <w:tr w:rsidR="00466179" w:rsidRPr="004F1FD4" w:rsidTr="00AD64FC">
        <w:trPr>
          <w:trHeight w:val="355"/>
        </w:trPr>
        <w:tc>
          <w:tcPr>
            <w:tcW w:w="564" w:type="dxa"/>
            <w:vMerge/>
            <w:shd w:val="clear" w:color="auto" w:fill="B6DDE8" w:themeFill="accent5" w:themeFillTint="66"/>
            <w:vAlign w:val="center"/>
          </w:tcPr>
          <w:p w:rsidR="00466179" w:rsidRPr="004F1FD4" w:rsidRDefault="00466179" w:rsidP="000E75C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7" w:type="dxa"/>
            <w:vMerge/>
            <w:shd w:val="clear" w:color="auto" w:fill="B6DDE8" w:themeFill="accent5" w:themeFillTint="66"/>
            <w:vAlign w:val="center"/>
          </w:tcPr>
          <w:p w:rsidR="00466179" w:rsidRPr="004F1FD4" w:rsidRDefault="00466179" w:rsidP="000E75C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466179" w:rsidRPr="004F1FD4" w:rsidRDefault="00466179" w:rsidP="004B4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1F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6179" w:rsidRPr="004F1FD4" w:rsidRDefault="00466179" w:rsidP="004B4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1F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466179" w:rsidRPr="004F1FD4" w:rsidRDefault="00466179" w:rsidP="004B42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66179" w:rsidRPr="004F1FD4" w:rsidRDefault="00466179" w:rsidP="004B42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EE7" w:rsidRPr="004F1FD4" w:rsidTr="00AD64FC">
        <w:trPr>
          <w:trHeight w:val="333"/>
        </w:trPr>
        <w:tc>
          <w:tcPr>
            <w:tcW w:w="564" w:type="dxa"/>
            <w:vAlign w:val="center"/>
          </w:tcPr>
          <w:p w:rsidR="00E73EE7" w:rsidRPr="004F1FD4" w:rsidRDefault="00E73EE7" w:rsidP="00E73E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7" w:type="dxa"/>
            <w:vAlign w:val="center"/>
          </w:tcPr>
          <w:p w:rsidR="00E73EE7" w:rsidRPr="004F1FD4" w:rsidRDefault="00E73EE7" w:rsidP="00E73EE7">
            <w:pPr>
              <w:contextualSpacing/>
              <w:rPr>
                <w:rFonts w:ascii="Times New Roman" w:hAnsi="Times New Roman" w:cs="Times New Roman"/>
              </w:rPr>
            </w:pPr>
            <w:r w:rsidRPr="004F1FD4">
              <w:rPr>
                <w:rFonts w:ascii="Times New Roman" w:hAnsi="Times New Roman" w:cs="Times New Roman"/>
              </w:rPr>
              <w:t>Павлодарская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E7" w:rsidRPr="004F1FD4" w:rsidRDefault="005832C7" w:rsidP="004B42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FD4">
              <w:rPr>
                <w:rFonts w:ascii="Times New Roman" w:hAnsi="Times New Roman" w:cs="Times New Roman"/>
                <w:color w:val="000000"/>
              </w:rPr>
              <w:t>11</w:t>
            </w:r>
            <w:r w:rsidR="004F1FD4">
              <w:rPr>
                <w:rFonts w:ascii="Times New Roman" w:hAnsi="Times New Roman" w:cs="Times New Roman"/>
                <w:color w:val="000000"/>
              </w:rPr>
              <w:t> </w:t>
            </w:r>
            <w:r w:rsidRPr="004F1FD4">
              <w:rPr>
                <w:rFonts w:ascii="Times New Roman" w:hAnsi="Times New Roman" w:cs="Times New Roman"/>
                <w:color w:val="000000"/>
              </w:rPr>
              <w:t>879</w:t>
            </w:r>
            <w:r w:rsidR="004F1FD4">
              <w:rPr>
                <w:rFonts w:ascii="Times New Roman" w:hAnsi="Times New Roman" w:cs="Times New Roman"/>
                <w:color w:val="000000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E7" w:rsidRPr="004F1FD4" w:rsidRDefault="004F1FD4" w:rsidP="004B42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12 262,6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EE7" w:rsidRPr="004F1FD4" w:rsidRDefault="004F1FD4" w:rsidP="005832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E7" w:rsidRPr="004F1FD4" w:rsidRDefault="004F1FD4" w:rsidP="00583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3,2</w:t>
            </w:r>
            <w:r w:rsidR="00E73EE7" w:rsidRPr="004F1FD4">
              <w:rPr>
                <w:rFonts w:ascii="Times New Roman" w:hAnsi="Times New Roman" w:cs="Times New Roman"/>
              </w:rPr>
              <w:t>%</w:t>
            </w:r>
          </w:p>
        </w:tc>
      </w:tr>
      <w:tr w:rsidR="00E73EE7" w:rsidRPr="004F1FD4" w:rsidTr="00AD64FC">
        <w:trPr>
          <w:trHeight w:val="333"/>
        </w:trPr>
        <w:tc>
          <w:tcPr>
            <w:tcW w:w="564" w:type="dxa"/>
            <w:vAlign w:val="center"/>
          </w:tcPr>
          <w:p w:rsidR="00E73EE7" w:rsidRPr="004F1FD4" w:rsidRDefault="00E73EE7" w:rsidP="00E73E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7" w:type="dxa"/>
            <w:vAlign w:val="center"/>
          </w:tcPr>
          <w:p w:rsidR="00E73EE7" w:rsidRPr="004F1FD4" w:rsidRDefault="00E73EE7" w:rsidP="00E73EE7">
            <w:pPr>
              <w:contextualSpacing/>
              <w:rPr>
                <w:rFonts w:ascii="Times New Roman" w:hAnsi="Times New Roman" w:cs="Times New Roman"/>
              </w:rPr>
            </w:pPr>
            <w:r w:rsidRPr="004F1FD4">
              <w:rPr>
                <w:rFonts w:ascii="Times New Roman" w:hAnsi="Times New Roman" w:cs="Times New Roman"/>
              </w:rPr>
              <w:t>Карагандинская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E7" w:rsidRPr="004F1FD4" w:rsidRDefault="004D2045" w:rsidP="004B42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FD4">
              <w:rPr>
                <w:rFonts w:ascii="Times New Roman" w:hAnsi="Times New Roman" w:cs="Times New Roman"/>
                <w:color w:val="000000"/>
              </w:rPr>
              <w:t>5</w:t>
            </w:r>
            <w:r w:rsidR="004F1FD4">
              <w:rPr>
                <w:rFonts w:ascii="Times New Roman" w:hAnsi="Times New Roman" w:cs="Times New Roman"/>
                <w:color w:val="000000"/>
              </w:rPr>
              <w:t> </w:t>
            </w:r>
            <w:r w:rsidRPr="004F1FD4">
              <w:rPr>
                <w:rFonts w:ascii="Times New Roman" w:hAnsi="Times New Roman" w:cs="Times New Roman"/>
                <w:color w:val="000000"/>
              </w:rPr>
              <w:t>309</w:t>
            </w:r>
            <w:r w:rsidR="004F1FD4">
              <w:rPr>
                <w:rFonts w:ascii="Times New Roman" w:hAnsi="Times New Roman" w:cs="Times New Roman"/>
                <w:color w:val="000000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E7" w:rsidRPr="004F1FD4" w:rsidRDefault="004D2045" w:rsidP="004F1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FD4">
              <w:rPr>
                <w:rFonts w:ascii="Times New Roman" w:hAnsi="Times New Roman" w:cs="Times New Roman"/>
                <w:color w:val="000000"/>
              </w:rPr>
              <w:t>5</w:t>
            </w:r>
            <w:r w:rsidR="004F1FD4">
              <w:rPr>
                <w:rFonts w:ascii="Times New Roman" w:hAnsi="Times New Roman" w:cs="Times New Roman"/>
                <w:color w:val="000000"/>
              </w:rPr>
              <w:t> 601,2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EE7" w:rsidRPr="004F1FD4" w:rsidRDefault="004F1FD4" w:rsidP="005832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292</w:t>
            </w:r>
            <w:r w:rsidR="00800C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E7" w:rsidRPr="004F1FD4" w:rsidRDefault="004F1FD4" w:rsidP="004F1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5,5</w:t>
            </w:r>
            <w:r w:rsidR="00E73EE7" w:rsidRPr="004F1FD4">
              <w:rPr>
                <w:rFonts w:ascii="Times New Roman" w:hAnsi="Times New Roman" w:cs="Times New Roman"/>
              </w:rPr>
              <w:t>%</w:t>
            </w:r>
          </w:p>
        </w:tc>
      </w:tr>
      <w:tr w:rsidR="00E73EE7" w:rsidRPr="004F1FD4" w:rsidTr="00AD64FC">
        <w:trPr>
          <w:trHeight w:val="333"/>
        </w:trPr>
        <w:tc>
          <w:tcPr>
            <w:tcW w:w="564" w:type="dxa"/>
            <w:vAlign w:val="center"/>
          </w:tcPr>
          <w:p w:rsidR="00E73EE7" w:rsidRPr="004F1FD4" w:rsidRDefault="00E73EE7" w:rsidP="00E73E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7" w:type="dxa"/>
            <w:vAlign w:val="center"/>
          </w:tcPr>
          <w:p w:rsidR="00E73EE7" w:rsidRPr="004F1FD4" w:rsidRDefault="00E73EE7" w:rsidP="00E73EE7">
            <w:pPr>
              <w:contextualSpacing/>
              <w:rPr>
                <w:rFonts w:ascii="Times New Roman" w:hAnsi="Times New Roman" w:cs="Times New Roman"/>
              </w:rPr>
            </w:pPr>
            <w:r w:rsidRPr="004F1FD4">
              <w:rPr>
                <w:rFonts w:ascii="Times New Roman" w:hAnsi="Times New Roman" w:cs="Times New Roman"/>
              </w:rPr>
              <w:t>Восточно-Казахстанская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E7" w:rsidRPr="004F1FD4" w:rsidRDefault="005832C7" w:rsidP="004B42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FD4">
              <w:rPr>
                <w:rFonts w:ascii="Times New Roman" w:hAnsi="Times New Roman" w:cs="Times New Roman"/>
                <w:color w:val="000000"/>
              </w:rPr>
              <w:t>1</w:t>
            </w:r>
            <w:r w:rsidR="004F1FD4">
              <w:rPr>
                <w:rFonts w:ascii="Times New Roman" w:hAnsi="Times New Roman" w:cs="Times New Roman"/>
                <w:color w:val="000000"/>
              </w:rPr>
              <w:t> </w:t>
            </w:r>
            <w:r w:rsidRPr="004F1FD4">
              <w:rPr>
                <w:rFonts w:ascii="Times New Roman" w:hAnsi="Times New Roman" w:cs="Times New Roman"/>
                <w:color w:val="000000"/>
              </w:rPr>
              <w:t>528</w:t>
            </w:r>
            <w:r w:rsidR="004F1FD4">
              <w:rPr>
                <w:rFonts w:ascii="Times New Roman" w:hAnsi="Times New Roman" w:cs="Times New Roman"/>
                <w:color w:val="000000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E7" w:rsidRPr="004F1FD4" w:rsidRDefault="004F1FD4" w:rsidP="004B42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1 542,7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EE7" w:rsidRPr="004F1FD4" w:rsidRDefault="004F1FD4" w:rsidP="005832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E7" w:rsidRPr="004F1FD4" w:rsidRDefault="004F1FD4" w:rsidP="005832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0C23">
              <w:rPr>
                <w:rFonts w:ascii="Times New Roman" w:hAnsi="Times New Roman" w:cs="Times New Roman"/>
              </w:rPr>
              <w:t>,0</w:t>
            </w:r>
            <w:r w:rsidR="00E73EE7" w:rsidRPr="004F1FD4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E73EE7" w:rsidRPr="006A1A33" w:rsidTr="00AD64FC">
        <w:trPr>
          <w:trHeight w:val="333"/>
        </w:trPr>
        <w:tc>
          <w:tcPr>
            <w:tcW w:w="564" w:type="dxa"/>
            <w:vAlign w:val="center"/>
          </w:tcPr>
          <w:p w:rsidR="00E73EE7" w:rsidRPr="004F1FD4" w:rsidRDefault="00E73EE7" w:rsidP="00E73EE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vAlign w:val="center"/>
          </w:tcPr>
          <w:p w:rsidR="00E73EE7" w:rsidRPr="004F1FD4" w:rsidRDefault="00E73EE7" w:rsidP="00E73EE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F1FD4">
              <w:rPr>
                <w:rFonts w:ascii="Times New Roman" w:hAnsi="Times New Roman" w:cs="Times New Roman"/>
                <w:b/>
              </w:rPr>
              <w:t>Всего по РК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E7" w:rsidRPr="004F1FD4" w:rsidRDefault="005832C7" w:rsidP="004B42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1FD4">
              <w:rPr>
                <w:rFonts w:ascii="Times New Roman" w:hAnsi="Times New Roman" w:cs="Times New Roman"/>
                <w:b/>
                <w:bCs/>
              </w:rPr>
              <w:t>18</w:t>
            </w:r>
            <w:r w:rsidR="004F1FD4">
              <w:rPr>
                <w:rFonts w:ascii="Times New Roman" w:hAnsi="Times New Roman" w:cs="Times New Roman"/>
                <w:b/>
                <w:bCs/>
              </w:rPr>
              <w:t> </w:t>
            </w:r>
            <w:r w:rsidRPr="004F1FD4">
              <w:rPr>
                <w:rFonts w:ascii="Times New Roman" w:hAnsi="Times New Roman" w:cs="Times New Roman"/>
                <w:b/>
                <w:bCs/>
              </w:rPr>
              <w:t>761</w:t>
            </w:r>
            <w:r w:rsidR="004F1FD4"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E7" w:rsidRPr="004F1FD4" w:rsidRDefault="004F1FD4" w:rsidP="004B42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19 551,3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EE7" w:rsidRPr="004F1FD4" w:rsidRDefault="004F1FD4" w:rsidP="005832C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790,1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E7" w:rsidRPr="004F1FD4" w:rsidRDefault="00E73EE7" w:rsidP="004B427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F1FD4">
              <w:rPr>
                <w:rFonts w:ascii="Times New Roman" w:hAnsi="Times New Roman" w:cs="Times New Roman"/>
                <w:b/>
                <w:bCs/>
                <w:lang w:val="kk-KZ"/>
              </w:rPr>
              <w:t>4</w:t>
            </w:r>
            <w:r w:rsidR="004F1FD4">
              <w:rPr>
                <w:rFonts w:ascii="Times New Roman" w:hAnsi="Times New Roman" w:cs="Times New Roman"/>
                <w:b/>
                <w:bCs/>
                <w:lang w:val="kk-KZ"/>
              </w:rPr>
              <w:t>,2</w:t>
            </w:r>
            <w:r w:rsidRPr="004F1FD4">
              <w:rPr>
                <w:rFonts w:ascii="Times New Roman" w:hAnsi="Times New Roman" w:cs="Times New Roman"/>
                <w:b/>
                <w:bCs/>
                <w:lang w:val="en-US"/>
              </w:rPr>
              <w:t>%</w:t>
            </w:r>
          </w:p>
        </w:tc>
      </w:tr>
    </w:tbl>
    <w:p w:rsidR="0092430A" w:rsidRPr="006A1A33" w:rsidRDefault="0092430A" w:rsidP="00AD64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CC092F" w:rsidRPr="00963E32" w:rsidRDefault="000E75C2" w:rsidP="006A1A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E32">
        <w:rPr>
          <w:rFonts w:ascii="Times New Roman" w:hAnsi="Times New Roman" w:cs="Times New Roman"/>
          <w:sz w:val="28"/>
          <w:szCs w:val="28"/>
        </w:rPr>
        <w:t>В январе</w:t>
      </w:r>
      <w:r w:rsidR="005832C7" w:rsidRPr="00963E32">
        <w:rPr>
          <w:rFonts w:ascii="Times New Roman" w:hAnsi="Times New Roman" w:cs="Times New Roman"/>
          <w:sz w:val="28"/>
          <w:szCs w:val="28"/>
        </w:rPr>
        <w:t>-феврале</w:t>
      </w:r>
      <w:r w:rsidRPr="00963E32">
        <w:rPr>
          <w:rFonts w:ascii="Times New Roman" w:hAnsi="Times New Roman" w:cs="Times New Roman"/>
          <w:sz w:val="28"/>
          <w:szCs w:val="28"/>
        </w:rPr>
        <w:t xml:space="preserve"> 2022 года ТОО «Богатырь Комир» добыто </w:t>
      </w:r>
      <w:r w:rsidR="005832C7" w:rsidRPr="00963E32">
        <w:rPr>
          <w:rFonts w:ascii="Times New Roman" w:hAnsi="Times New Roman" w:cs="Times New Roman"/>
          <w:sz w:val="28"/>
          <w:szCs w:val="28"/>
        </w:rPr>
        <w:t>7</w:t>
      </w:r>
      <w:r w:rsidR="00963E32">
        <w:rPr>
          <w:rFonts w:ascii="Times New Roman" w:hAnsi="Times New Roman" w:cs="Times New Roman"/>
          <w:sz w:val="28"/>
          <w:szCs w:val="28"/>
        </w:rPr>
        <w:t> </w:t>
      </w:r>
      <w:r w:rsidR="005832C7" w:rsidRPr="00963E32">
        <w:rPr>
          <w:rFonts w:ascii="Times New Roman" w:hAnsi="Times New Roman" w:cs="Times New Roman"/>
          <w:sz w:val="28"/>
          <w:szCs w:val="28"/>
        </w:rPr>
        <w:t>945</w:t>
      </w:r>
      <w:r w:rsidR="00963E32">
        <w:rPr>
          <w:rFonts w:ascii="Times New Roman" w:hAnsi="Times New Roman" w:cs="Times New Roman"/>
          <w:sz w:val="28"/>
          <w:szCs w:val="28"/>
        </w:rPr>
        <w:t>,4</w:t>
      </w:r>
      <w:r w:rsidRPr="00963E32">
        <w:rPr>
          <w:rFonts w:ascii="Times New Roman" w:hAnsi="Times New Roman" w:cs="Times New Roman"/>
          <w:sz w:val="28"/>
          <w:szCs w:val="28"/>
        </w:rPr>
        <w:t xml:space="preserve"> тыс. тонн, что на 2,</w:t>
      </w:r>
      <w:r w:rsidR="005832C7" w:rsidRPr="00963E32">
        <w:rPr>
          <w:rFonts w:ascii="Times New Roman" w:hAnsi="Times New Roman" w:cs="Times New Roman"/>
          <w:sz w:val="28"/>
          <w:szCs w:val="28"/>
        </w:rPr>
        <w:t>3</w:t>
      </w:r>
      <w:r w:rsidRPr="00963E32">
        <w:rPr>
          <w:rFonts w:ascii="Times New Roman" w:hAnsi="Times New Roman" w:cs="Times New Roman"/>
          <w:sz w:val="28"/>
          <w:szCs w:val="28"/>
        </w:rPr>
        <w:t xml:space="preserve">% </w:t>
      </w:r>
      <w:r w:rsidR="005832C7" w:rsidRPr="00963E32">
        <w:rPr>
          <w:rFonts w:ascii="Times New Roman" w:hAnsi="Times New Roman" w:cs="Times New Roman"/>
          <w:sz w:val="28"/>
          <w:szCs w:val="28"/>
        </w:rPr>
        <w:t>больше</w:t>
      </w:r>
      <w:r w:rsidRPr="00963E32">
        <w:rPr>
          <w:rFonts w:ascii="Times New Roman" w:hAnsi="Times New Roman" w:cs="Times New Roman"/>
          <w:sz w:val="28"/>
          <w:szCs w:val="28"/>
        </w:rPr>
        <w:t>, чем за соответствующий период 2021 года (</w:t>
      </w:r>
      <w:r w:rsidR="005832C7" w:rsidRPr="00963E32">
        <w:rPr>
          <w:rFonts w:ascii="Times New Roman" w:hAnsi="Times New Roman" w:cs="Times New Roman"/>
          <w:sz w:val="28"/>
          <w:szCs w:val="28"/>
        </w:rPr>
        <w:t>7</w:t>
      </w:r>
      <w:r w:rsidR="00963E32">
        <w:rPr>
          <w:rFonts w:ascii="Times New Roman" w:hAnsi="Times New Roman" w:cs="Times New Roman"/>
          <w:sz w:val="28"/>
          <w:szCs w:val="28"/>
        </w:rPr>
        <w:t> </w:t>
      </w:r>
      <w:r w:rsidR="005832C7" w:rsidRPr="00963E32">
        <w:rPr>
          <w:rFonts w:ascii="Times New Roman" w:hAnsi="Times New Roman" w:cs="Times New Roman"/>
          <w:sz w:val="28"/>
          <w:szCs w:val="28"/>
        </w:rPr>
        <w:t>76</w:t>
      </w:r>
      <w:r w:rsidR="00963E32">
        <w:rPr>
          <w:rFonts w:ascii="Times New Roman" w:hAnsi="Times New Roman" w:cs="Times New Roman"/>
          <w:sz w:val="28"/>
          <w:szCs w:val="28"/>
        </w:rPr>
        <w:t>7,6</w:t>
      </w:r>
      <w:r w:rsidRPr="00963E32">
        <w:rPr>
          <w:rFonts w:ascii="Times New Roman" w:hAnsi="Times New Roman" w:cs="Times New Roman"/>
          <w:sz w:val="28"/>
          <w:szCs w:val="28"/>
        </w:rPr>
        <w:t xml:space="preserve"> тыс. тонн).</w:t>
      </w:r>
      <w:bookmarkStart w:id="18" w:name="_Toc510196474"/>
      <w:r w:rsidR="00CC092F" w:rsidRPr="00963E32">
        <w:rPr>
          <w:rFonts w:ascii="Times New Roman" w:hAnsi="Times New Roman" w:cs="Times New Roman"/>
          <w:sz w:val="28"/>
          <w:szCs w:val="28"/>
        </w:rPr>
        <w:t xml:space="preserve"> </w:t>
      </w:r>
      <w:bookmarkEnd w:id="18"/>
    </w:p>
    <w:p w:rsidR="00CC092F" w:rsidRPr="00963E32" w:rsidRDefault="00AD64FC" w:rsidP="006A1A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E32">
        <w:rPr>
          <w:rFonts w:ascii="Times New Roman" w:hAnsi="Times New Roman" w:cs="Times New Roman"/>
          <w:sz w:val="28"/>
          <w:szCs w:val="28"/>
        </w:rPr>
        <w:t>Р</w:t>
      </w:r>
      <w:r w:rsidR="000E75C2" w:rsidRPr="00963E32">
        <w:rPr>
          <w:rFonts w:ascii="Times New Roman" w:hAnsi="Times New Roman" w:cs="Times New Roman"/>
          <w:sz w:val="28"/>
          <w:szCs w:val="28"/>
        </w:rPr>
        <w:t>еализован</w:t>
      </w:r>
      <w:r w:rsidR="00CC092F" w:rsidRPr="00963E32">
        <w:rPr>
          <w:rFonts w:ascii="Times New Roman" w:hAnsi="Times New Roman" w:cs="Times New Roman"/>
          <w:sz w:val="28"/>
          <w:szCs w:val="28"/>
          <w:lang w:val="kk-KZ"/>
        </w:rPr>
        <w:t>ый объем угля в январе</w:t>
      </w:r>
      <w:r w:rsidR="005832C7" w:rsidRPr="00963E32">
        <w:rPr>
          <w:rFonts w:ascii="Times New Roman" w:hAnsi="Times New Roman" w:cs="Times New Roman"/>
          <w:sz w:val="28"/>
          <w:szCs w:val="28"/>
          <w:lang w:val="kk-KZ"/>
        </w:rPr>
        <w:t>-феврале</w:t>
      </w:r>
      <w:r w:rsidR="00CC092F" w:rsidRPr="00963E32">
        <w:rPr>
          <w:rFonts w:ascii="Times New Roman" w:hAnsi="Times New Roman" w:cs="Times New Roman"/>
          <w:sz w:val="28"/>
          <w:szCs w:val="28"/>
          <w:lang w:val="kk-KZ"/>
        </w:rPr>
        <w:t xml:space="preserve"> 2022 года составил </w:t>
      </w:r>
      <w:r w:rsidR="005832C7" w:rsidRPr="00963E32">
        <w:rPr>
          <w:rFonts w:ascii="Times New Roman" w:hAnsi="Times New Roman" w:cs="Times New Roman"/>
          <w:sz w:val="28"/>
          <w:szCs w:val="28"/>
        </w:rPr>
        <w:t>8</w:t>
      </w:r>
      <w:r w:rsidR="00963E32">
        <w:rPr>
          <w:rFonts w:ascii="Times New Roman" w:hAnsi="Times New Roman" w:cs="Times New Roman"/>
          <w:sz w:val="28"/>
          <w:szCs w:val="28"/>
        </w:rPr>
        <w:t> </w:t>
      </w:r>
      <w:r w:rsidR="005832C7" w:rsidRPr="00963E32">
        <w:rPr>
          <w:rFonts w:ascii="Times New Roman" w:hAnsi="Times New Roman" w:cs="Times New Roman"/>
          <w:sz w:val="28"/>
          <w:szCs w:val="28"/>
        </w:rPr>
        <w:t>05</w:t>
      </w:r>
      <w:r w:rsidR="00963E32">
        <w:rPr>
          <w:rFonts w:ascii="Times New Roman" w:hAnsi="Times New Roman" w:cs="Times New Roman"/>
          <w:sz w:val="28"/>
          <w:szCs w:val="28"/>
        </w:rPr>
        <w:t>2,7</w:t>
      </w:r>
      <w:r w:rsidR="00BB674F" w:rsidRPr="00963E32">
        <w:rPr>
          <w:rFonts w:ascii="Times New Roman" w:hAnsi="Times New Roman" w:cs="Times New Roman"/>
          <w:sz w:val="28"/>
          <w:szCs w:val="28"/>
        </w:rPr>
        <w:t xml:space="preserve"> тыс. тонн, из них </w:t>
      </w:r>
      <w:r w:rsidR="000E75C2" w:rsidRPr="00963E32">
        <w:rPr>
          <w:rFonts w:ascii="Times New Roman" w:hAnsi="Times New Roman" w:cs="Times New Roman"/>
          <w:sz w:val="28"/>
          <w:szCs w:val="28"/>
        </w:rPr>
        <w:t xml:space="preserve">на внутренний рынок РК </w:t>
      </w:r>
      <w:r w:rsidR="005832C7" w:rsidRPr="00963E32">
        <w:rPr>
          <w:rFonts w:ascii="Times New Roman" w:hAnsi="Times New Roman" w:cs="Times New Roman"/>
          <w:sz w:val="28"/>
          <w:szCs w:val="28"/>
        </w:rPr>
        <w:t>6</w:t>
      </w:r>
      <w:r w:rsidR="00963E32">
        <w:rPr>
          <w:rFonts w:ascii="Times New Roman" w:hAnsi="Times New Roman" w:cs="Times New Roman"/>
          <w:sz w:val="28"/>
          <w:szCs w:val="28"/>
        </w:rPr>
        <w:t> </w:t>
      </w:r>
      <w:r w:rsidR="005832C7" w:rsidRPr="00963E32">
        <w:rPr>
          <w:rFonts w:ascii="Times New Roman" w:hAnsi="Times New Roman" w:cs="Times New Roman"/>
          <w:sz w:val="28"/>
          <w:szCs w:val="28"/>
        </w:rPr>
        <w:t>368</w:t>
      </w:r>
      <w:r w:rsidR="00963E32">
        <w:rPr>
          <w:rFonts w:ascii="Times New Roman" w:hAnsi="Times New Roman" w:cs="Times New Roman"/>
          <w:sz w:val="28"/>
          <w:szCs w:val="28"/>
        </w:rPr>
        <w:t>,1</w:t>
      </w:r>
      <w:r w:rsidR="000E75C2" w:rsidRPr="00963E32">
        <w:rPr>
          <w:rFonts w:ascii="Times New Roman" w:hAnsi="Times New Roman" w:cs="Times New Roman"/>
          <w:sz w:val="28"/>
          <w:szCs w:val="28"/>
        </w:rPr>
        <w:t xml:space="preserve"> тыс. тонн, что на </w:t>
      </w:r>
      <w:r w:rsidR="005832C7" w:rsidRPr="00963E32">
        <w:rPr>
          <w:rFonts w:ascii="Times New Roman" w:hAnsi="Times New Roman" w:cs="Times New Roman"/>
          <w:sz w:val="28"/>
          <w:szCs w:val="28"/>
        </w:rPr>
        <w:t>13,5</w:t>
      </w:r>
      <w:r w:rsidR="000E75C2" w:rsidRPr="00963E32">
        <w:rPr>
          <w:rFonts w:ascii="Times New Roman" w:hAnsi="Times New Roman" w:cs="Times New Roman"/>
          <w:sz w:val="28"/>
          <w:szCs w:val="28"/>
        </w:rPr>
        <w:t xml:space="preserve"> % меньше, чем за </w:t>
      </w:r>
      <w:r w:rsidR="00CC092F" w:rsidRPr="00963E32">
        <w:rPr>
          <w:rFonts w:ascii="Times New Roman" w:hAnsi="Times New Roman" w:cs="Times New Roman"/>
          <w:sz w:val="28"/>
          <w:szCs w:val="28"/>
        </w:rPr>
        <w:t>аналогичный</w:t>
      </w:r>
      <w:r w:rsidR="000E75C2" w:rsidRPr="00963E32">
        <w:rPr>
          <w:rFonts w:ascii="Times New Roman" w:hAnsi="Times New Roman" w:cs="Times New Roman"/>
          <w:sz w:val="28"/>
          <w:szCs w:val="28"/>
        </w:rPr>
        <w:t xml:space="preserve"> период 2021 года (</w:t>
      </w:r>
      <w:r w:rsidR="005832C7" w:rsidRPr="00963E32">
        <w:rPr>
          <w:rFonts w:ascii="Times New Roman" w:hAnsi="Times New Roman" w:cs="Times New Roman"/>
          <w:sz w:val="28"/>
          <w:szCs w:val="28"/>
        </w:rPr>
        <w:t>7</w:t>
      </w:r>
      <w:r w:rsidR="00963E32">
        <w:rPr>
          <w:rFonts w:ascii="Times New Roman" w:hAnsi="Times New Roman" w:cs="Times New Roman"/>
          <w:sz w:val="28"/>
          <w:szCs w:val="28"/>
        </w:rPr>
        <w:t> </w:t>
      </w:r>
      <w:r w:rsidR="005832C7" w:rsidRPr="00963E32">
        <w:rPr>
          <w:rFonts w:ascii="Times New Roman" w:hAnsi="Times New Roman" w:cs="Times New Roman"/>
          <w:sz w:val="28"/>
          <w:szCs w:val="28"/>
        </w:rPr>
        <w:t>3</w:t>
      </w:r>
      <w:r w:rsidR="00963E32">
        <w:rPr>
          <w:rFonts w:ascii="Times New Roman" w:hAnsi="Times New Roman" w:cs="Times New Roman"/>
          <w:sz w:val="28"/>
          <w:szCs w:val="28"/>
        </w:rPr>
        <w:t>59,5</w:t>
      </w:r>
      <w:r w:rsidR="00BB674F" w:rsidRPr="00963E32">
        <w:rPr>
          <w:rFonts w:ascii="Times New Roman" w:hAnsi="Times New Roman" w:cs="Times New Roman"/>
          <w:sz w:val="28"/>
          <w:szCs w:val="28"/>
        </w:rPr>
        <w:t xml:space="preserve"> тыс. тонн) и </w:t>
      </w:r>
      <w:r w:rsidR="000E75C2" w:rsidRPr="00963E32">
        <w:rPr>
          <w:rFonts w:ascii="Times New Roman" w:hAnsi="Times New Roman" w:cs="Times New Roman"/>
          <w:sz w:val="28"/>
          <w:szCs w:val="28"/>
        </w:rPr>
        <w:t xml:space="preserve">на экспорт (РФ) – </w:t>
      </w:r>
      <w:r w:rsidR="00963E32">
        <w:rPr>
          <w:rFonts w:ascii="Times New Roman" w:hAnsi="Times New Roman" w:cs="Times New Roman"/>
          <w:sz w:val="28"/>
          <w:szCs w:val="28"/>
        </w:rPr>
        <w:t>1 684,6</w:t>
      </w:r>
      <w:r w:rsidR="000E75C2" w:rsidRPr="00963E32">
        <w:rPr>
          <w:rFonts w:ascii="Times New Roman" w:hAnsi="Times New Roman" w:cs="Times New Roman"/>
          <w:sz w:val="28"/>
          <w:szCs w:val="28"/>
        </w:rPr>
        <w:t xml:space="preserve"> тыс. тонн, что на </w:t>
      </w:r>
      <w:r w:rsidR="005832C7" w:rsidRPr="00963E32">
        <w:rPr>
          <w:rFonts w:ascii="Times New Roman" w:hAnsi="Times New Roman" w:cs="Times New Roman"/>
          <w:sz w:val="28"/>
          <w:szCs w:val="28"/>
        </w:rPr>
        <w:t>550,6</w:t>
      </w:r>
      <w:r w:rsidR="000E75C2" w:rsidRPr="00963E32">
        <w:rPr>
          <w:rFonts w:ascii="Times New Roman" w:hAnsi="Times New Roman" w:cs="Times New Roman"/>
          <w:sz w:val="28"/>
          <w:szCs w:val="28"/>
        </w:rPr>
        <w:t>% больше, чем за соответствующий период 2021 года (</w:t>
      </w:r>
      <w:r w:rsidR="0068699C" w:rsidRPr="00963E32">
        <w:rPr>
          <w:rFonts w:ascii="Times New Roman" w:hAnsi="Times New Roman" w:cs="Times New Roman"/>
          <w:sz w:val="28"/>
          <w:szCs w:val="28"/>
        </w:rPr>
        <w:t>2</w:t>
      </w:r>
      <w:r w:rsidR="00963E32">
        <w:rPr>
          <w:rFonts w:ascii="Times New Roman" w:hAnsi="Times New Roman" w:cs="Times New Roman"/>
          <w:sz w:val="28"/>
          <w:szCs w:val="28"/>
        </w:rPr>
        <w:t>58,9</w:t>
      </w:r>
      <w:r w:rsidR="000E75C2" w:rsidRPr="00963E32">
        <w:rPr>
          <w:rFonts w:ascii="Times New Roman" w:hAnsi="Times New Roman" w:cs="Times New Roman"/>
          <w:sz w:val="28"/>
          <w:szCs w:val="28"/>
        </w:rPr>
        <w:t xml:space="preserve"> тыс. тонн).</w:t>
      </w:r>
      <w:r w:rsidR="00CC092F" w:rsidRPr="00963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2" w:rsidRPr="00963E32" w:rsidRDefault="00CC092F" w:rsidP="006A1A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E32">
        <w:rPr>
          <w:rFonts w:ascii="Times New Roman" w:hAnsi="Times New Roman" w:cs="Times New Roman"/>
          <w:sz w:val="28"/>
          <w:szCs w:val="28"/>
        </w:rPr>
        <w:t>По показателям за январь</w:t>
      </w:r>
      <w:r w:rsidR="0068699C" w:rsidRPr="00963E32">
        <w:rPr>
          <w:rFonts w:ascii="Times New Roman" w:hAnsi="Times New Roman" w:cs="Times New Roman"/>
          <w:sz w:val="28"/>
          <w:szCs w:val="28"/>
        </w:rPr>
        <w:t>-февраль</w:t>
      </w:r>
      <w:r w:rsidRPr="00963E32">
        <w:rPr>
          <w:rFonts w:ascii="Times New Roman" w:hAnsi="Times New Roman" w:cs="Times New Roman"/>
          <w:sz w:val="28"/>
          <w:szCs w:val="28"/>
        </w:rPr>
        <w:t xml:space="preserve"> 2022 года в сравнении с </w:t>
      </w:r>
      <w:r w:rsidR="0068699C" w:rsidRPr="00963E32">
        <w:rPr>
          <w:rFonts w:ascii="Times New Roman" w:hAnsi="Times New Roman" w:cs="Times New Roman"/>
          <w:sz w:val="28"/>
          <w:szCs w:val="28"/>
        </w:rPr>
        <w:t>аналогичными показателями в</w:t>
      </w:r>
      <w:r w:rsidRPr="00963E32">
        <w:rPr>
          <w:rFonts w:ascii="Times New Roman" w:hAnsi="Times New Roman" w:cs="Times New Roman"/>
          <w:sz w:val="28"/>
          <w:szCs w:val="28"/>
        </w:rPr>
        <w:t xml:space="preserve"> 2021 г</w:t>
      </w:r>
      <w:r w:rsidR="0068699C" w:rsidRPr="00963E32">
        <w:rPr>
          <w:rFonts w:ascii="Times New Roman" w:hAnsi="Times New Roman" w:cs="Times New Roman"/>
          <w:sz w:val="28"/>
          <w:szCs w:val="28"/>
        </w:rPr>
        <w:t>оду</w:t>
      </w:r>
      <w:r w:rsidRPr="00963E32">
        <w:rPr>
          <w:rFonts w:ascii="Times New Roman" w:hAnsi="Times New Roman" w:cs="Times New Roman"/>
          <w:sz w:val="28"/>
          <w:szCs w:val="28"/>
        </w:rPr>
        <w:t xml:space="preserve"> в </w:t>
      </w:r>
      <w:r w:rsidR="00290E06" w:rsidRPr="00963E32">
        <w:rPr>
          <w:rFonts w:ascii="Times New Roman" w:hAnsi="Times New Roman" w:cs="Times New Roman"/>
          <w:sz w:val="28"/>
          <w:szCs w:val="28"/>
        </w:rPr>
        <w:t xml:space="preserve">ТОО «Богатырь Комир» </w:t>
      </w:r>
      <w:r w:rsidRPr="00963E32">
        <w:rPr>
          <w:rFonts w:ascii="Times New Roman" w:hAnsi="Times New Roman" w:cs="Times New Roman"/>
          <w:sz w:val="28"/>
          <w:szCs w:val="28"/>
        </w:rPr>
        <w:t xml:space="preserve">наблюдается увеличение реализации угля на </w:t>
      </w:r>
      <w:r w:rsidR="0068699C" w:rsidRPr="00963E32">
        <w:rPr>
          <w:rFonts w:ascii="Times New Roman" w:hAnsi="Times New Roman" w:cs="Times New Roman"/>
          <w:sz w:val="28"/>
          <w:szCs w:val="28"/>
        </w:rPr>
        <w:t>434</w:t>
      </w:r>
      <w:r w:rsidR="00963E32">
        <w:rPr>
          <w:rFonts w:ascii="Times New Roman" w:hAnsi="Times New Roman" w:cs="Times New Roman"/>
          <w:sz w:val="28"/>
          <w:szCs w:val="28"/>
        </w:rPr>
        <w:t>,2</w:t>
      </w:r>
      <w:r w:rsidRPr="00963E32">
        <w:rPr>
          <w:rFonts w:ascii="Times New Roman" w:hAnsi="Times New Roman" w:cs="Times New Roman"/>
          <w:sz w:val="28"/>
          <w:szCs w:val="28"/>
        </w:rPr>
        <w:t xml:space="preserve"> тыс. тонн или на 5</w:t>
      </w:r>
      <w:r w:rsidR="0068699C" w:rsidRPr="00963E32">
        <w:rPr>
          <w:rFonts w:ascii="Times New Roman" w:hAnsi="Times New Roman" w:cs="Times New Roman"/>
          <w:sz w:val="28"/>
          <w:szCs w:val="28"/>
        </w:rPr>
        <w:t>,7</w:t>
      </w:r>
      <w:r w:rsidRPr="00963E32">
        <w:rPr>
          <w:rFonts w:ascii="Times New Roman" w:hAnsi="Times New Roman" w:cs="Times New Roman"/>
          <w:sz w:val="28"/>
          <w:szCs w:val="28"/>
        </w:rPr>
        <w:t>%.</w:t>
      </w:r>
    </w:p>
    <w:p w:rsidR="00305F73" w:rsidRPr="00963E32" w:rsidRDefault="00305F73" w:rsidP="00D744EE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4"/>
          <w:szCs w:val="28"/>
        </w:rPr>
      </w:pPr>
      <w:r w:rsidRPr="00963E32">
        <w:rPr>
          <w:rFonts w:ascii="Times New Roman" w:hAnsi="Times New Roman" w:cs="Times New Roman"/>
          <w:i/>
          <w:sz w:val="24"/>
        </w:rPr>
        <w:t>тыс. тонн</w:t>
      </w:r>
    </w:p>
    <w:tbl>
      <w:tblPr>
        <w:tblStyle w:val="a9"/>
        <w:tblW w:w="10137" w:type="dxa"/>
        <w:tblInd w:w="108" w:type="dxa"/>
        <w:tblLook w:val="04A0" w:firstRow="1" w:lastRow="0" w:firstColumn="1" w:lastColumn="0" w:noHBand="0" w:noVBand="1"/>
      </w:tblPr>
      <w:tblGrid>
        <w:gridCol w:w="567"/>
        <w:gridCol w:w="3998"/>
        <w:gridCol w:w="1418"/>
        <w:gridCol w:w="1559"/>
        <w:gridCol w:w="1134"/>
        <w:gridCol w:w="1461"/>
      </w:tblGrid>
      <w:tr w:rsidR="00E73EE7" w:rsidRPr="00963E32" w:rsidTr="00BB674F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73EE7" w:rsidRPr="00963E32" w:rsidRDefault="00E73EE7" w:rsidP="00D744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3E3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73EE7" w:rsidRPr="00963E32" w:rsidRDefault="00E73EE7" w:rsidP="00D744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3E32"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73EE7" w:rsidRPr="00963E32" w:rsidRDefault="00E73EE7" w:rsidP="00BB674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3E32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73EE7" w:rsidRPr="00963E32" w:rsidRDefault="00E73EE7" w:rsidP="00BB674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3E32">
              <w:rPr>
                <w:rFonts w:ascii="Times New Roman" w:hAnsi="Times New Roman" w:cs="Times New Roman"/>
                <w:b/>
              </w:rPr>
              <w:t>Δ,</w:t>
            </w:r>
            <w:r w:rsidRPr="00963E32">
              <w:rPr>
                <w:rFonts w:ascii="Times New Roman" w:hAnsi="Times New Roman" w:cs="Times New Roman"/>
              </w:rPr>
              <w:t xml:space="preserve"> </w:t>
            </w:r>
            <w:r w:rsidRPr="00963E32">
              <w:rPr>
                <w:rFonts w:ascii="Times New Roman" w:hAnsi="Times New Roman" w:cs="Times New Roman"/>
                <w:b/>
              </w:rPr>
              <w:t>тыс. тонн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73EE7" w:rsidRPr="00963E32" w:rsidRDefault="00E73EE7" w:rsidP="00BB674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3E32">
              <w:rPr>
                <w:rFonts w:ascii="Times New Roman" w:hAnsi="Times New Roman" w:cs="Times New Roman"/>
                <w:b/>
              </w:rPr>
              <w:t>Δ, %</w:t>
            </w:r>
          </w:p>
          <w:p w:rsidR="00E73EE7" w:rsidRPr="00963E32" w:rsidRDefault="00E73EE7" w:rsidP="00BB674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3E32">
              <w:rPr>
                <w:rFonts w:ascii="Times New Roman" w:hAnsi="Times New Roman" w:cs="Times New Roman"/>
                <w:b/>
              </w:rPr>
              <w:t>2022/2021гг</w:t>
            </w:r>
          </w:p>
        </w:tc>
      </w:tr>
      <w:tr w:rsidR="00E73EE7" w:rsidRPr="00963E32" w:rsidTr="00322020">
        <w:trPr>
          <w:trHeight w:val="3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E7" w:rsidRPr="00963E32" w:rsidRDefault="00E73EE7" w:rsidP="00D744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E7" w:rsidRPr="00963E32" w:rsidRDefault="00E73EE7" w:rsidP="00D744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73EE7" w:rsidRPr="00963E32" w:rsidRDefault="00E73EE7" w:rsidP="00BB674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3E32">
              <w:rPr>
                <w:rFonts w:ascii="Times New Roman" w:hAnsi="Times New Roman" w:cs="Times New Roman"/>
                <w:b/>
              </w:rPr>
              <w:t>2021г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73EE7" w:rsidRPr="00963E32" w:rsidRDefault="00E73EE7" w:rsidP="00BB674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3E32">
              <w:rPr>
                <w:rFonts w:ascii="Times New Roman" w:hAnsi="Times New Roman" w:cs="Times New Roman"/>
                <w:b/>
              </w:rPr>
              <w:t>2022г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E7" w:rsidRPr="00963E32" w:rsidRDefault="00E73EE7" w:rsidP="00BB67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E7" w:rsidRPr="00963E32" w:rsidRDefault="00E73EE7" w:rsidP="00BB67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020" w:rsidRPr="00963E32" w:rsidTr="00322020">
        <w:trPr>
          <w:trHeight w:val="315"/>
        </w:trPr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020" w:rsidRPr="00963E32" w:rsidRDefault="00322020" w:rsidP="0032202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3E32">
              <w:rPr>
                <w:rFonts w:ascii="Times New Roman" w:hAnsi="Times New Roman" w:cs="Times New Roman"/>
                <w:b/>
              </w:rPr>
              <w:t>Всего на внутренний рынок РК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020" w:rsidRPr="00963E32" w:rsidRDefault="00963E32" w:rsidP="003220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7 359,5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020" w:rsidRPr="00963E32" w:rsidRDefault="00322020" w:rsidP="00322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E32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="00963E32"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963E32">
              <w:rPr>
                <w:rFonts w:ascii="Times New Roman" w:hAnsi="Times New Roman" w:cs="Times New Roman"/>
                <w:b/>
                <w:lang w:val="en-US"/>
              </w:rPr>
              <w:t>368</w:t>
            </w:r>
            <w:r w:rsidR="00963E32">
              <w:rPr>
                <w:rFonts w:ascii="Times New Roman" w:hAnsi="Times New Roman" w:cs="Times New Roman"/>
                <w:b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20" w:rsidRPr="00963E32" w:rsidRDefault="00322020" w:rsidP="00322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E32">
              <w:rPr>
                <w:rFonts w:ascii="Times New Roman" w:hAnsi="Times New Roman" w:cs="Times New Roman"/>
                <w:b/>
                <w:lang w:val="en-US"/>
              </w:rPr>
              <w:t>-991</w:t>
            </w:r>
            <w:r w:rsidR="00963E32">
              <w:rPr>
                <w:rFonts w:ascii="Times New Roman" w:hAnsi="Times New Roman" w:cs="Times New Roman"/>
                <w:b/>
              </w:rPr>
              <w:t>,4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020" w:rsidRPr="00963E32" w:rsidRDefault="00322020" w:rsidP="00322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E32">
              <w:rPr>
                <w:rFonts w:ascii="Times New Roman" w:hAnsi="Times New Roman" w:cs="Times New Roman"/>
                <w:b/>
                <w:lang w:val="en-US"/>
              </w:rPr>
              <w:t>-13</w:t>
            </w:r>
            <w:r w:rsidRPr="00963E32">
              <w:rPr>
                <w:rFonts w:ascii="Times New Roman" w:hAnsi="Times New Roman" w:cs="Times New Roman"/>
                <w:b/>
                <w:lang w:val="kk-KZ"/>
              </w:rPr>
              <w:t>,5</w:t>
            </w:r>
            <w:r w:rsidRPr="00963E32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322020" w:rsidRPr="00963E32" w:rsidTr="00BB674F">
        <w:trPr>
          <w:trHeight w:val="315"/>
        </w:trPr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020" w:rsidRPr="00963E32" w:rsidRDefault="00322020" w:rsidP="0032202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3E32">
              <w:rPr>
                <w:rFonts w:ascii="Times New Roman" w:hAnsi="Times New Roman" w:cs="Times New Roman"/>
                <w:b/>
              </w:rPr>
              <w:t>Всего на экспорт в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020" w:rsidRPr="00963E32" w:rsidRDefault="00322020" w:rsidP="00963E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3E32">
              <w:rPr>
                <w:rFonts w:ascii="Times New Roman" w:hAnsi="Times New Roman" w:cs="Times New Roman"/>
                <w:b/>
                <w:lang w:val="en-US"/>
              </w:rPr>
              <w:t>25</w:t>
            </w:r>
            <w:r w:rsidR="00963E32">
              <w:rPr>
                <w:rFonts w:ascii="Times New Roman" w:hAnsi="Times New Roman" w:cs="Times New Roman"/>
                <w:b/>
              </w:rPr>
              <w:t>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020" w:rsidRPr="00963E32" w:rsidRDefault="00322020" w:rsidP="003220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3E32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963E32">
              <w:rPr>
                <w:rFonts w:ascii="Times New Roman" w:hAnsi="Times New Roman" w:cs="Times New Roman"/>
                <w:b/>
                <w:lang w:val="en-US"/>
              </w:rPr>
              <w:t> 684,</w:t>
            </w:r>
            <w:r w:rsidR="00963E3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20" w:rsidRPr="00963E32" w:rsidRDefault="00322020" w:rsidP="00963E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E32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963E32"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963E32">
              <w:rPr>
                <w:rFonts w:ascii="Times New Roman" w:hAnsi="Times New Roman" w:cs="Times New Roman"/>
                <w:b/>
                <w:lang w:val="en-US"/>
              </w:rPr>
              <w:t>42</w:t>
            </w:r>
            <w:r w:rsidR="00963E32">
              <w:rPr>
                <w:rFonts w:ascii="Times New Roman" w:hAnsi="Times New Roman" w:cs="Times New Roman"/>
                <w:b/>
              </w:rPr>
              <w:t>5,7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020" w:rsidRPr="00963E32" w:rsidRDefault="00322020" w:rsidP="00322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E32">
              <w:rPr>
                <w:rFonts w:ascii="Times New Roman" w:hAnsi="Times New Roman" w:cs="Times New Roman"/>
                <w:b/>
              </w:rPr>
              <w:t>550,6%</w:t>
            </w:r>
          </w:p>
        </w:tc>
      </w:tr>
    </w:tbl>
    <w:p w:rsidR="00CC3A0E" w:rsidRDefault="00CC3A0E" w:rsidP="0045369F">
      <w:pPr>
        <w:pStyle w:val="1"/>
        <w:tabs>
          <w:tab w:val="left" w:pos="426"/>
        </w:tabs>
        <w:spacing w:before="0" w:line="240" w:lineRule="auto"/>
        <w:contextualSpacing/>
        <w:rPr>
          <w:rFonts w:ascii="Times New Roman" w:hAnsi="Times New Roman" w:cs="Times New Roman"/>
          <w:b/>
          <w:color w:val="auto"/>
        </w:rPr>
      </w:pPr>
      <w:bookmarkStart w:id="19" w:name="_Toc503289885"/>
    </w:p>
    <w:p w:rsidR="00CC3A0E" w:rsidRDefault="00CC3A0E">
      <w:pPr>
        <w:rPr>
          <w:rFonts w:ascii="Times New Roman" w:eastAsiaTheme="majorEastAsia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br w:type="page"/>
      </w:r>
    </w:p>
    <w:p w:rsidR="006C42DB" w:rsidRPr="000D46F5" w:rsidRDefault="006C42DB" w:rsidP="00CC3A0E">
      <w:pPr>
        <w:pStyle w:val="1"/>
        <w:numPr>
          <w:ilvl w:val="0"/>
          <w:numId w:val="10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  <w:bookmarkStart w:id="20" w:name="_Toc99467111"/>
      <w:r w:rsidRPr="000D46F5">
        <w:rPr>
          <w:rFonts w:ascii="Times New Roman" w:hAnsi="Times New Roman" w:cs="Times New Roman"/>
          <w:b/>
          <w:color w:val="auto"/>
        </w:rPr>
        <w:lastRenderedPageBreak/>
        <w:t>Возобновляемые источники энергии</w:t>
      </w:r>
      <w:bookmarkEnd w:id="19"/>
      <w:bookmarkEnd w:id="20"/>
    </w:p>
    <w:p w:rsidR="00327D81" w:rsidRPr="00756921" w:rsidRDefault="00327D81" w:rsidP="00D744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2"/>
        </w:rPr>
      </w:pPr>
    </w:p>
    <w:p w:rsidR="00F52587" w:rsidRPr="00F52587" w:rsidRDefault="00F52587" w:rsidP="0045369F">
      <w:pPr>
        <w:pStyle w:val="1"/>
        <w:numPr>
          <w:ilvl w:val="1"/>
          <w:numId w:val="10"/>
        </w:numPr>
        <w:tabs>
          <w:tab w:val="left" w:pos="426"/>
        </w:tabs>
        <w:spacing w:before="0" w:line="240" w:lineRule="auto"/>
        <w:ind w:left="1701" w:hanging="1843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1" w:name="_Toc99467112"/>
      <w:r>
        <w:rPr>
          <w:rFonts w:ascii="Times New Roman" w:hAnsi="Times New Roman" w:cs="Times New Roman"/>
          <w:i/>
          <w:color w:val="auto"/>
          <w:sz w:val="28"/>
          <w:szCs w:val="28"/>
        </w:rPr>
        <w:t>Показатели ВИЭ в РК</w:t>
      </w:r>
      <w:bookmarkEnd w:id="21"/>
    </w:p>
    <w:p w:rsidR="00756921" w:rsidRPr="00756921" w:rsidRDefault="00756921" w:rsidP="001E7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</w:rPr>
      </w:pPr>
    </w:p>
    <w:p w:rsidR="001E7984" w:rsidRPr="006A1A33" w:rsidRDefault="008364B1" w:rsidP="001E7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A1A33">
        <w:rPr>
          <w:rFonts w:ascii="Times New Roman" w:hAnsi="Times New Roman" w:cs="Times New Roman"/>
          <w:sz w:val="28"/>
        </w:rPr>
        <w:t xml:space="preserve">По данным </w:t>
      </w:r>
      <w:r w:rsidR="000C5AB0" w:rsidRPr="006A1A33">
        <w:rPr>
          <w:rFonts w:ascii="Times New Roman" w:hAnsi="Times New Roman" w:cs="Times New Roman"/>
          <w:sz w:val="28"/>
        </w:rPr>
        <w:t>Системного оператора</w:t>
      </w:r>
      <w:r w:rsidRPr="006A1A33">
        <w:rPr>
          <w:rFonts w:ascii="Times New Roman" w:hAnsi="Times New Roman" w:cs="Times New Roman"/>
          <w:sz w:val="28"/>
        </w:rPr>
        <w:t xml:space="preserve"> объем производства электроэнергии объектами по использованию ВИЭ (СЭС, ВЭ</w:t>
      </w:r>
      <w:r w:rsidR="000C5AB0" w:rsidRPr="006A1A33">
        <w:rPr>
          <w:rFonts w:ascii="Times New Roman" w:hAnsi="Times New Roman" w:cs="Times New Roman"/>
          <w:sz w:val="28"/>
        </w:rPr>
        <w:t>С, БГС, малые ГЭС) РК за январь</w:t>
      </w:r>
      <w:r w:rsidR="005D4ED4" w:rsidRPr="006A1A33">
        <w:rPr>
          <w:rFonts w:ascii="Times New Roman" w:hAnsi="Times New Roman" w:cs="Times New Roman"/>
          <w:sz w:val="28"/>
        </w:rPr>
        <w:t>-</w:t>
      </w:r>
      <w:r w:rsidR="005D4ED4" w:rsidRPr="006A1A33">
        <w:rPr>
          <w:rFonts w:ascii="Times New Roman" w:hAnsi="Times New Roman" w:cs="Times New Roman"/>
          <w:sz w:val="28"/>
          <w:lang w:val="kk-KZ"/>
        </w:rPr>
        <w:t>февраль</w:t>
      </w:r>
      <w:r w:rsidRPr="006A1A33">
        <w:rPr>
          <w:rFonts w:ascii="Times New Roman" w:hAnsi="Times New Roman" w:cs="Times New Roman"/>
          <w:sz w:val="28"/>
        </w:rPr>
        <w:t xml:space="preserve"> 202</w:t>
      </w:r>
      <w:r w:rsidR="000C5AB0" w:rsidRPr="006A1A33">
        <w:rPr>
          <w:rFonts w:ascii="Times New Roman" w:hAnsi="Times New Roman" w:cs="Times New Roman"/>
          <w:sz w:val="28"/>
        </w:rPr>
        <w:t>2</w:t>
      </w:r>
      <w:r w:rsidRPr="006A1A33">
        <w:rPr>
          <w:rFonts w:ascii="Times New Roman" w:hAnsi="Times New Roman" w:cs="Times New Roman"/>
          <w:sz w:val="28"/>
        </w:rPr>
        <w:t xml:space="preserve"> года составил </w:t>
      </w:r>
      <w:r w:rsidR="005D4ED4" w:rsidRPr="006A1A33">
        <w:rPr>
          <w:rFonts w:ascii="Times New Roman" w:hAnsi="Times New Roman" w:cs="Times New Roman"/>
          <w:sz w:val="28"/>
          <w:lang w:val="kk-KZ"/>
        </w:rPr>
        <w:t>566</w:t>
      </w:r>
      <w:r w:rsidRPr="006A1A33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6A1A33">
        <w:rPr>
          <w:rFonts w:ascii="Times New Roman" w:hAnsi="Times New Roman" w:cs="Times New Roman"/>
          <w:sz w:val="28"/>
        </w:rPr>
        <w:t>кВтч</w:t>
      </w:r>
      <w:proofErr w:type="spellEnd"/>
      <w:r w:rsidRPr="006A1A33">
        <w:rPr>
          <w:rFonts w:ascii="Times New Roman" w:hAnsi="Times New Roman" w:cs="Times New Roman"/>
          <w:sz w:val="28"/>
        </w:rPr>
        <w:t>. В сравнении с январ</w:t>
      </w:r>
      <w:r w:rsidR="00CC092F" w:rsidRPr="006A1A33">
        <w:rPr>
          <w:rFonts w:ascii="Times New Roman" w:hAnsi="Times New Roman" w:cs="Times New Roman"/>
          <w:sz w:val="28"/>
        </w:rPr>
        <w:t>ем</w:t>
      </w:r>
      <w:r w:rsidR="005D4ED4" w:rsidRPr="006A1A33">
        <w:rPr>
          <w:rFonts w:ascii="Times New Roman" w:hAnsi="Times New Roman" w:cs="Times New Roman"/>
          <w:sz w:val="28"/>
          <w:lang w:val="kk-KZ"/>
        </w:rPr>
        <w:t>-февралем</w:t>
      </w:r>
      <w:r w:rsidR="000C5AB0" w:rsidRPr="006A1A33">
        <w:rPr>
          <w:rFonts w:ascii="Times New Roman" w:hAnsi="Times New Roman" w:cs="Times New Roman"/>
          <w:sz w:val="28"/>
        </w:rPr>
        <w:t xml:space="preserve"> </w:t>
      </w:r>
      <w:r w:rsidRPr="006A1A33">
        <w:rPr>
          <w:rFonts w:ascii="Times New Roman" w:hAnsi="Times New Roman" w:cs="Times New Roman"/>
          <w:sz w:val="28"/>
        </w:rPr>
        <w:t>202</w:t>
      </w:r>
      <w:r w:rsidR="000C5AB0" w:rsidRPr="006A1A33">
        <w:rPr>
          <w:rFonts w:ascii="Times New Roman" w:hAnsi="Times New Roman" w:cs="Times New Roman"/>
          <w:sz w:val="28"/>
        </w:rPr>
        <w:t>1</w:t>
      </w:r>
      <w:r w:rsidRPr="006A1A33">
        <w:rPr>
          <w:rFonts w:ascii="Times New Roman" w:hAnsi="Times New Roman" w:cs="Times New Roman"/>
          <w:sz w:val="28"/>
        </w:rPr>
        <w:t xml:space="preserve"> года (</w:t>
      </w:r>
      <w:r w:rsidR="005D4ED4" w:rsidRPr="006A1A33">
        <w:rPr>
          <w:rFonts w:ascii="Times New Roman" w:hAnsi="Times New Roman" w:cs="Times New Roman"/>
          <w:sz w:val="28"/>
          <w:lang w:val="kk-KZ"/>
        </w:rPr>
        <w:t>493</w:t>
      </w:r>
      <w:r w:rsidRPr="006A1A33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6A1A33">
        <w:rPr>
          <w:rFonts w:ascii="Times New Roman" w:hAnsi="Times New Roman" w:cs="Times New Roman"/>
          <w:sz w:val="28"/>
        </w:rPr>
        <w:t>кВтч</w:t>
      </w:r>
      <w:proofErr w:type="spellEnd"/>
      <w:r w:rsidRPr="006A1A33">
        <w:rPr>
          <w:rFonts w:ascii="Times New Roman" w:hAnsi="Times New Roman" w:cs="Times New Roman"/>
          <w:sz w:val="28"/>
        </w:rPr>
        <w:t xml:space="preserve">) прирост составил </w:t>
      </w:r>
      <w:r w:rsidR="005D4ED4" w:rsidRPr="006A1A33">
        <w:rPr>
          <w:rFonts w:ascii="Times New Roman" w:hAnsi="Times New Roman" w:cs="Times New Roman"/>
          <w:sz w:val="28"/>
          <w:lang w:val="kk-KZ"/>
        </w:rPr>
        <w:t>73</w:t>
      </w:r>
      <w:r w:rsidR="00BB674F" w:rsidRPr="006A1A33">
        <w:rPr>
          <w:rFonts w:ascii="Times New Roman" w:hAnsi="Times New Roman" w:cs="Times New Roman"/>
          <w:sz w:val="28"/>
        </w:rPr>
        <w:t xml:space="preserve"> млн </w:t>
      </w:r>
      <w:proofErr w:type="spellStart"/>
      <w:r w:rsidR="00BB674F" w:rsidRPr="006A1A33">
        <w:rPr>
          <w:rFonts w:ascii="Times New Roman" w:hAnsi="Times New Roman" w:cs="Times New Roman"/>
          <w:sz w:val="28"/>
        </w:rPr>
        <w:t>кВтч</w:t>
      </w:r>
      <w:proofErr w:type="spellEnd"/>
      <w:proofErr w:type="gramStart"/>
      <w:r w:rsidR="00BB674F" w:rsidRPr="006A1A33">
        <w:rPr>
          <w:rFonts w:ascii="Times New Roman" w:hAnsi="Times New Roman" w:cs="Times New Roman"/>
          <w:sz w:val="28"/>
        </w:rPr>
        <w:t>.</w:t>
      </w:r>
      <w:proofErr w:type="gramEnd"/>
      <w:r w:rsidR="00BB674F" w:rsidRPr="006A1A33">
        <w:rPr>
          <w:rFonts w:ascii="Times New Roman" w:hAnsi="Times New Roman" w:cs="Times New Roman"/>
          <w:sz w:val="28"/>
        </w:rPr>
        <w:t xml:space="preserve"> или </w:t>
      </w:r>
      <w:r w:rsidR="005D4ED4" w:rsidRPr="006A1A33">
        <w:rPr>
          <w:rFonts w:ascii="Times New Roman" w:hAnsi="Times New Roman" w:cs="Times New Roman"/>
          <w:sz w:val="28"/>
          <w:lang w:val="kk-KZ"/>
        </w:rPr>
        <w:t>14,8</w:t>
      </w:r>
      <w:r w:rsidRPr="006A1A33">
        <w:rPr>
          <w:rFonts w:ascii="Times New Roman" w:hAnsi="Times New Roman" w:cs="Times New Roman"/>
          <w:sz w:val="28"/>
        </w:rPr>
        <w:t>%.</w:t>
      </w:r>
      <w:r w:rsidR="00756921" w:rsidRPr="006A1A33">
        <w:rPr>
          <w:rFonts w:ascii="Times New Roman" w:hAnsi="Times New Roman" w:cs="Times New Roman"/>
          <w:sz w:val="28"/>
        </w:rPr>
        <w:t xml:space="preserve"> П</w:t>
      </w:r>
      <w:r w:rsidR="001E7984" w:rsidRPr="006A1A33">
        <w:rPr>
          <w:rFonts w:ascii="Times New Roman" w:hAnsi="Times New Roman" w:cs="Times New Roman"/>
          <w:sz w:val="28"/>
        </w:rPr>
        <w:t xml:space="preserve">овышение производства электроэнергии </w:t>
      </w:r>
      <w:r w:rsidR="00756921" w:rsidRPr="006A1A33">
        <w:rPr>
          <w:rFonts w:ascii="Times New Roman" w:hAnsi="Times New Roman" w:cs="Times New Roman"/>
          <w:sz w:val="28"/>
        </w:rPr>
        <w:t xml:space="preserve">наблюдается на </w:t>
      </w:r>
      <w:r w:rsidR="001E7984" w:rsidRPr="006A1A33">
        <w:rPr>
          <w:rFonts w:ascii="Times New Roman" w:hAnsi="Times New Roman" w:cs="Times New Roman"/>
          <w:sz w:val="28"/>
        </w:rPr>
        <w:t>ВЭС</w:t>
      </w:r>
      <w:r w:rsidR="005D4ED4" w:rsidRPr="006A1A33">
        <w:rPr>
          <w:rFonts w:ascii="Times New Roman" w:hAnsi="Times New Roman" w:cs="Times New Roman"/>
          <w:sz w:val="28"/>
        </w:rPr>
        <w:t>, СЭС</w:t>
      </w:r>
      <w:r w:rsidR="001E7984" w:rsidRPr="006A1A33">
        <w:rPr>
          <w:rFonts w:ascii="Times New Roman" w:hAnsi="Times New Roman" w:cs="Times New Roman"/>
          <w:sz w:val="28"/>
        </w:rPr>
        <w:t xml:space="preserve"> и </w:t>
      </w:r>
      <w:r w:rsidR="00756921" w:rsidRPr="006A1A33">
        <w:rPr>
          <w:rFonts w:ascii="Times New Roman" w:hAnsi="Times New Roman" w:cs="Times New Roman"/>
          <w:sz w:val="28"/>
        </w:rPr>
        <w:t xml:space="preserve">малых </w:t>
      </w:r>
      <w:r w:rsidR="001E7984" w:rsidRPr="006A1A33">
        <w:rPr>
          <w:rFonts w:ascii="Times New Roman" w:hAnsi="Times New Roman" w:cs="Times New Roman"/>
          <w:sz w:val="28"/>
        </w:rPr>
        <w:t>ГЭС по сравнению с аналогичным периодом 2021</w:t>
      </w:r>
      <w:r w:rsidR="00756921" w:rsidRPr="006A1A33">
        <w:rPr>
          <w:rFonts w:ascii="Times New Roman" w:hAnsi="Times New Roman" w:cs="Times New Roman"/>
          <w:sz w:val="28"/>
        </w:rPr>
        <w:t xml:space="preserve"> </w:t>
      </w:r>
      <w:r w:rsidR="001E7984" w:rsidRPr="006A1A33">
        <w:rPr>
          <w:rFonts w:ascii="Times New Roman" w:hAnsi="Times New Roman" w:cs="Times New Roman"/>
          <w:sz w:val="28"/>
        </w:rPr>
        <w:t>г</w:t>
      </w:r>
      <w:r w:rsidR="00756921" w:rsidRPr="006A1A33">
        <w:rPr>
          <w:rFonts w:ascii="Times New Roman" w:hAnsi="Times New Roman" w:cs="Times New Roman"/>
          <w:sz w:val="28"/>
        </w:rPr>
        <w:t xml:space="preserve">ода, в то время как объем выработки </w:t>
      </w:r>
      <w:r w:rsidR="005D4ED4" w:rsidRPr="006A1A33">
        <w:rPr>
          <w:rFonts w:ascii="Times New Roman" w:hAnsi="Times New Roman" w:cs="Times New Roman"/>
          <w:sz w:val="28"/>
        </w:rPr>
        <w:t>БГУ</w:t>
      </w:r>
      <w:r w:rsidR="00756921" w:rsidRPr="006A1A33">
        <w:rPr>
          <w:rFonts w:ascii="Times New Roman" w:hAnsi="Times New Roman" w:cs="Times New Roman"/>
          <w:sz w:val="28"/>
        </w:rPr>
        <w:t xml:space="preserve"> снизился по </w:t>
      </w:r>
      <w:r w:rsidR="005D4ED4" w:rsidRPr="006A1A33">
        <w:rPr>
          <w:rFonts w:ascii="Times New Roman" w:hAnsi="Times New Roman" w:cs="Times New Roman"/>
          <w:sz w:val="28"/>
        </w:rPr>
        <w:t>сравнению</w:t>
      </w:r>
      <w:r w:rsidR="00756921" w:rsidRPr="006A1A33">
        <w:rPr>
          <w:rFonts w:ascii="Times New Roman" w:hAnsi="Times New Roman" w:cs="Times New Roman"/>
          <w:sz w:val="28"/>
        </w:rPr>
        <w:t xml:space="preserve"> с прошлым годом</w:t>
      </w:r>
      <w:r w:rsidR="001E7984" w:rsidRPr="006A1A33">
        <w:rPr>
          <w:rFonts w:ascii="Times New Roman" w:hAnsi="Times New Roman" w:cs="Times New Roman"/>
          <w:sz w:val="28"/>
        </w:rPr>
        <w:t>.</w:t>
      </w:r>
    </w:p>
    <w:p w:rsidR="005D4ED4" w:rsidRPr="006A1A33" w:rsidRDefault="001E7984" w:rsidP="001E7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A1A33">
        <w:rPr>
          <w:rFonts w:ascii="Times New Roman" w:hAnsi="Times New Roman" w:cs="Times New Roman"/>
          <w:sz w:val="28"/>
        </w:rPr>
        <w:t>Всего по данным</w:t>
      </w:r>
      <w:r w:rsidRPr="006A1A33">
        <w:t xml:space="preserve"> </w:t>
      </w:r>
      <w:r w:rsidRPr="006A1A33">
        <w:rPr>
          <w:rFonts w:ascii="Times New Roman" w:hAnsi="Times New Roman" w:cs="Times New Roman"/>
          <w:sz w:val="28"/>
        </w:rPr>
        <w:t xml:space="preserve">Системного оператора на </w:t>
      </w:r>
      <w:r w:rsidR="00834B93">
        <w:rPr>
          <w:rFonts w:ascii="Times New Roman" w:hAnsi="Times New Roman" w:cs="Times New Roman"/>
          <w:sz w:val="28"/>
        </w:rPr>
        <w:t xml:space="preserve">февраль </w:t>
      </w:r>
      <w:r w:rsidRPr="006A1A33">
        <w:rPr>
          <w:rFonts w:ascii="Times New Roman" w:hAnsi="Times New Roman" w:cs="Times New Roman"/>
          <w:sz w:val="28"/>
        </w:rPr>
        <w:t xml:space="preserve">2022 года в Казахстане действует </w:t>
      </w:r>
      <w:r w:rsidRPr="006A1A33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5D4ED4" w:rsidRPr="006A1A3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A1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ВИЭ.</w:t>
      </w:r>
      <w:r w:rsidRPr="006A1A33">
        <w:rPr>
          <w:rFonts w:ascii="Times New Roman" w:hAnsi="Times New Roman" w:cs="Times New Roman"/>
          <w:sz w:val="28"/>
        </w:rPr>
        <w:t xml:space="preserve"> В </w:t>
      </w:r>
      <w:r w:rsidR="005D4ED4" w:rsidRPr="006A1A33">
        <w:rPr>
          <w:rFonts w:ascii="Times New Roman" w:hAnsi="Times New Roman" w:cs="Times New Roman"/>
          <w:sz w:val="28"/>
        </w:rPr>
        <w:t xml:space="preserve">феврале </w:t>
      </w:r>
      <w:r w:rsidRPr="006A1A33">
        <w:rPr>
          <w:rFonts w:ascii="Times New Roman" w:hAnsi="Times New Roman" w:cs="Times New Roman"/>
          <w:sz w:val="28"/>
        </w:rPr>
        <w:t>2022 года</w:t>
      </w:r>
      <w:r w:rsidR="005D4ED4" w:rsidRPr="006A1A33">
        <w:rPr>
          <w:rFonts w:ascii="Times New Roman" w:hAnsi="Times New Roman" w:cs="Times New Roman"/>
          <w:sz w:val="28"/>
        </w:rPr>
        <w:t xml:space="preserve"> введены новые</w:t>
      </w:r>
      <w:r w:rsidRPr="006A1A33">
        <w:rPr>
          <w:rFonts w:ascii="Times New Roman" w:hAnsi="Times New Roman" w:cs="Times New Roman"/>
          <w:sz w:val="28"/>
        </w:rPr>
        <w:t xml:space="preserve"> объекты ВИЭ</w:t>
      </w:r>
      <w:r w:rsidR="005D4ED4" w:rsidRPr="006A1A33">
        <w:rPr>
          <w:rFonts w:ascii="Times New Roman" w:hAnsi="Times New Roman" w:cs="Times New Roman"/>
          <w:sz w:val="28"/>
        </w:rPr>
        <w:t>:</w:t>
      </w:r>
    </w:p>
    <w:p w:rsidR="005D4ED4" w:rsidRPr="006A1A33" w:rsidRDefault="005D4ED4" w:rsidP="001E7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A1A33">
        <w:rPr>
          <w:rFonts w:ascii="Times New Roman" w:hAnsi="Times New Roman" w:cs="Times New Roman"/>
          <w:sz w:val="28"/>
        </w:rPr>
        <w:t xml:space="preserve">- ВЭС Тургай ТОО «ПФ </w:t>
      </w:r>
      <w:proofErr w:type="spellStart"/>
      <w:r w:rsidRPr="006A1A33">
        <w:rPr>
          <w:rFonts w:ascii="Times New Roman" w:hAnsi="Times New Roman" w:cs="Times New Roman"/>
          <w:sz w:val="28"/>
        </w:rPr>
        <w:t>ЭлектроСетьСтрой</w:t>
      </w:r>
      <w:proofErr w:type="spellEnd"/>
      <w:r w:rsidRPr="006A1A33">
        <w:rPr>
          <w:rFonts w:ascii="Times New Roman" w:hAnsi="Times New Roman" w:cs="Times New Roman"/>
          <w:sz w:val="28"/>
        </w:rPr>
        <w:t>»;</w:t>
      </w:r>
    </w:p>
    <w:p w:rsidR="005D4ED4" w:rsidRPr="006A1A33" w:rsidRDefault="005D4ED4" w:rsidP="001E7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A1A33">
        <w:rPr>
          <w:rFonts w:ascii="Times New Roman" w:hAnsi="Times New Roman" w:cs="Times New Roman"/>
          <w:sz w:val="28"/>
        </w:rPr>
        <w:t xml:space="preserve">- СЭС Нетто-потребитель </w:t>
      </w:r>
      <w:proofErr w:type="spellStart"/>
      <w:r w:rsidRPr="006A1A33">
        <w:rPr>
          <w:rFonts w:ascii="Times New Roman" w:hAnsi="Times New Roman" w:cs="Times New Roman"/>
          <w:sz w:val="28"/>
        </w:rPr>
        <w:t>Талдыкурганского</w:t>
      </w:r>
      <w:proofErr w:type="spellEnd"/>
      <w:r w:rsidRPr="006A1A33">
        <w:rPr>
          <w:rFonts w:ascii="Times New Roman" w:hAnsi="Times New Roman" w:cs="Times New Roman"/>
          <w:sz w:val="28"/>
        </w:rPr>
        <w:t xml:space="preserve"> узла;</w:t>
      </w:r>
    </w:p>
    <w:p w:rsidR="001E7984" w:rsidRPr="006A1A33" w:rsidRDefault="005D4ED4" w:rsidP="001E7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A1A33">
        <w:rPr>
          <w:rFonts w:ascii="Times New Roman" w:hAnsi="Times New Roman" w:cs="Times New Roman"/>
          <w:sz w:val="28"/>
        </w:rPr>
        <w:t>- СЭС Нетто-потребитель Туркестанской области</w:t>
      </w:r>
      <w:r w:rsidR="001E7984" w:rsidRPr="006A1A33">
        <w:rPr>
          <w:rFonts w:ascii="Times New Roman" w:hAnsi="Times New Roman" w:cs="Times New Roman"/>
          <w:sz w:val="28"/>
        </w:rPr>
        <w:t>.</w:t>
      </w:r>
    </w:p>
    <w:p w:rsidR="005D4ED4" w:rsidRDefault="005D4ED4" w:rsidP="001E7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A1A33">
        <w:rPr>
          <w:rFonts w:ascii="Times New Roman" w:hAnsi="Times New Roman" w:cs="Times New Roman"/>
          <w:sz w:val="28"/>
        </w:rPr>
        <w:t>По данным Министерства энергетики РК до конца 2022 года планируется ввести в эксплуатацию 10 объектов суммарной мощностью 290,6 МВт.</w:t>
      </w:r>
    </w:p>
    <w:p w:rsidR="005D4ED4" w:rsidRPr="00756921" w:rsidRDefault="005D4ED4" w:rsidP="001E7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364B1" w:rsidRPr="00756921" w:rsidRDefault="008364B1" w:rsidP="00CD04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756921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756921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9939" w:type="dxa"/>
        <w:jc w:val="center"/>
        <w:tblLayout w:type="fixed"/>
        <w:tblLook w:val="04A0" w:firstRow="1" w:lastRow="0" w:firstColumn="1" w:lastColumn="0" w:noHBand="0" w:noVBand="1"/>
      </w:tblPr>
      <w:tblGrid>
        <w:gridCol w:w="473"/>
        <w:gridCol w:w="3208"/>
        <w:gridCol w:w="1134"/>
        <w:gridCol w:w="992"/>
        <w:gridCol w:w="1418"/>
        <w:gridCol w:w="992"/>
        <w:gridCol w:w="827"/>
        <w:gridCol w:w="895"/>
      </w:tblGrid>
      <w:tr w:rsidR="007D7642" w:rsidRPr="006A1A33" w:rsidTr="00CD0434">
        <w:trPr>
          <w:trHeight w:val="285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D7642" w:rsidRPr="006A1A33" w:rsidRDefault="007D7642" w:rsidP="005A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D7642" w:rsidRPr="006A1A33" w:rsidRDefault="007D7642" w:rsidP="005A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D7642" w:rsidRPr="006A1A33" w:rsidRDefault="007D7642" w:rsidP="005A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D7642" w:rsidRPr="006A1A33" w:rsidRDefault="007D7642" w:rsidP="005A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D7642" w:rsidRPr="006A1A33" w:rsidRDefault="007D7642" w:rsidP="005A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6A1A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D7642" w:rsidRPr="006A1A33" w:rsidRDefault="007D7642" w:rsidP="005A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CD0434" w:rsidRPr="006A1A33" w:rsidTr="00CD0434">
        <w:trPr>
          <w:trHeight w:val="570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D45A7" w:rsidRPr="006A1A33" w:rsidRDefault="00DD45A7" w:rsidP="005A1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D45A7" w:rsidRPr="006A1A33" w:rsidRDefault="00DD45A7" w:rsidP="005A1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D45A7" w:rsidRPr="006A1A33" w:rsidRDefault="00DD45A7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A33">
              <w:rPr>
                <w:rFonts w:ascii="Times New Roman" w:hAnsi="Times New Roman" w:cs="Times New Roman"/>
                <w:b/>
                <w:bCs/>
              </w:rPr>
              <w:t>Январь февраль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D45A7" w:rsidRPr="006A1A33" w:rsidRDefault="00DD45A7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A33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D45A7" w:rsidRPr="006A1A33" w:rsidRDefault="00DD45A7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A33">
              <w:rPr>
                <w:rFonts w:ascii="Times New Roman" w:hAnsi="Times New Roman" w:cs="Times New Roman"/>
                <w:b/>
                <w:bCs/>
              </w:rPr>
              <w:t>Январь февраль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D45A7" w:rsidRPr="006A1A33" w:rsidRDefault="00DD45A7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A33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D45A7" w:rsidRPr="006A1A33" w:rsidRDefault="00DD45A7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D45A7" w:rsidRPr="006A1A33" w:rsidRDefault="00DD45A7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0434" w:rsidRPr="006A1A33" w:rsidTr="00CD0434">
        <w:trPr>
          <w:trHeight w:val="164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b/>
                <w:lang w:eastAsia="ru-RU"/>
              </w:rPr>
              <w:t>I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Выработка в РК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1A33">
              <w:rPr>
                <w:rFonts w:ascii="Times New Roman" w:hAnsi="Times New Roman" w:cs="Times New Roman"/>
                <w:b/>
              </w:rPr>
              <w:t>20</w:t>
            </w:r>
            <w:r w:rsidR="006A1A33" w:rsidRPr="006A1A33">
              <w:rPr>
                <w:rFonts w:ascii="Times New Roman" w:hAnsi="Times New Roman" w:cs="Times New Roman"/>
                <w:b/>
              </w:rPr>
              <w:t xml:space="preserve"> </w:t>
            </w:r>
            <w:r w:rsidRPr="006A1A33">
              <w:rPr>
                <w:rFonts w:ascii="Times New Roman" w:hAnsi="Times New Roman" w:cs="Times New Roman"/>
                <w:b/>
              </w:rPr>
              <w:t>393,8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1A33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1A33">
              <w:rPr>
                <w:rFonts w:ascii="Times New Roman" w:hAnsi="Times New Roman" w:cs="Times New Roman"/>
                <w:b/>
              </w:rPr>
              <w:t>20</w:t>
            </w:r>
            <w:r w:rsidR="006A1A33" w:rsidRPr="006A1A33">
              <w:rPr>
                <w:rFonts w:ascii="Times New Roman" w:hAnsi="Times New Roman" w:cs="Times New Roman"/>
                <w:b/>
              </w:rPr>
              <w:t xml:space="preserve"> </w:t>
            </w:r>
            <w:r w:rsidRPr="006A1A33">
              <w:rPr>
                <w:rFonts w:ascii="Times New Roman" w:hAnsi="Times New Roman" w:cs="Times New Roman"/>
                <w:b/>
              </w:rPr>
              <w:t>410,2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1A33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A33">
              <w:rPr>
                <w:rFonts w:ascii="Times New Roman" w:hAnsi="Times New Roman" w:cs="Times New Roman"/>
                <w:b/>
                <w:bCs/>
              </w:rPr>
              <w:t>16,4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A33">
              <w:rPr>
                <w:rFonts w:ascii="Times New Roman" w:hAnsi="Times New Roman" w:cs="Times New Roman"/>
                <w:b/>
                <w:bCs/>
              </w:rPr>
              <w:t>0,1%</w:t>
            </w:r>
          </w:p>
        </w:tc>
      </w:tr>
      <w:tr w:rsidR="00CD0434" w:rsidRPr="006A1A33" w:rsidTr="00CD0434">
        <w:trPr>
          <w:trHeight w:val="155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b/>
                <w:lang w:eastAsia="ru-RU"/>
              </w:rPr>
              <w:t>II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Выработка ВИЭ в РК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1A33">
              <w:rPr>
                <w:rFonts w:ascii="Times New Roman" w:hAnsi="Times New Roman" w:cs="Times New Roman"/>
                <w:b/>
              </w:rPr>
              <w:t>493,0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1A33">
              <w:rPr>
                <w:rFonts w:ascii="Times New Roman" w:hAnsi="Times New Roman" w:cs="Times New Roman"/>
                <w:b/>
              </w:rPr>
              <w:t>2,4%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1A33">
              <w:rPr>
                <w:rFonts w:ascii="Times New Roman" w:hAnsi="Times New Roman" w:cs="Times New Roman"/>
                <w:b/>
              </w:rPr>
              <w:t>566,0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1A33">
              <w:rPr>
                <w:rFonts w:ascii="Times New Roman" w:hAnsi="Times New Roman" w:cs="Times New Roman"/>
                <w:b/>
              </w:rPr>
              <w:t>2,8%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A33">
              <w:rPr>
                <w:rFonts w:ascii="Times New Roman" w:hAnsi="Times New Roman" w:cs="Times New Roman"/>
                <w:b/>
                <w:bCs/>
              </w:rPr>
              <w:t>73,0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A33">
              <w:rPr>
                <w:rFonts w:ascii="Times New Roman" w:hAnsi="Times New Roman" w:cs="Times New Roman"/>
                <w:b/>
                <w:bCs/>
              </w:rPr>
              <w:t>14,8%</w:t>
            </w:r>
          </w:p>
        </w:tc>
      </w:tr>
      <w:tr w:rsidR="00CD0434" w:rsidRPr="006A1A33" w:rsidTr="00CD0434">
        <w:trPr>
          <w:trHeight w:val="415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III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D0434" w:rsidRPr="006A1A33" w:rsidRDefault="00CD0434" w:rsidP="005A1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Выработка ВИЭ, в </w:t>
            </w:r>
            <w:proofErr w:type="spellStart"/>
            <w:r w:rsidRPr="006A1A3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т.ч</w:t>
            </w:r>
            <w:proofErr w:type="spellEnd"/>
            <w:r w:rsidRPr="006A1A3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. по зонам </w:t>
            </w:r>
          </w:p>
        </w:tc>
        <w:tc>
          <w:tcPr>
            <w:tcW w:w="6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A1A33">
              <w:rPr>
                <w:rFonts w:ascii="Times New Roman" w:hAnsi="Times New Roman" w:cs="Times New Roman"/>
                <w:b/>
                <w:i/>
              </w:rPr>
              <w:t> доля в соответствующей зоне</w:t>
            </w:r>
            <w:r w:rsidR="00C504DF" w:rsidRPr="006A1A33">
              <w:rPr>
                <w:rFonts w:ascii="Times New Roman" w:hAnsi="Times New Roman" w:cs="Times New Roman"/>
                <w:b/>
                <w:i/>
              </w:rPr>
              <w:t>, %</w:t>
            </w:r>
          </w:p>
        </w:tc>
      </w:tr>
      <w:tr w:rsidR="00CD0434" w:rsidRPr="006A1A33" w:rsidTr="00CD0434">
        <w:trPr>
          <w:trHeight w:val="201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Северная зона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210,3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1,3%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264,1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1,7%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A1A33">
              <w:rPr>
                <w:rFonts w:ascii="Times New Roman" w:hAnsi="Times New Roman" w:cs="Times New Roman"/>
                <w:bCs/>
                <w:i/>
              </w:rPr>
              <w:t>53,8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A1A33">
              <w:rPr>
                <w:rFonts w:ascii="Times New Roman" w:hAnsi="Times New Roman" w:cs="Times New Roman"/>
                <w:bCs/>
                <w:i/>
              </w:rPr>
              <w:t>25,6%</w:t>
            </w:r>
          </w:p>
        </w:tc>
      </w:tr>
      <w:tr w:rsidR="00CD0434" w:rsidRPr="006A1A33" w:rsidTr="00CD0434">
        <w:trPr>
          <w:trHeight w:val="177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Южная зона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227,3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9,9%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250,6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9,8%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A1A33">
              <w:rPr>
                <w:rFonts w:ascii="Times New Roman" w:hAnsi="Times New Roman" w:cs="Times New Roman"/>
                <w:bCs/>
                <w:i/>
              </w:rPr>
              <w:t>23,3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A1A33">
              <w:rPr>
                <w:rFonts w:ascii="Times New Roman" w:hAnsi="Times New Roman" w:cs="Times New Roman"/>
                <w:bCs/>
                <w:i/>
              </w:rPr>
              <w:t>10,3%</w:t>
            </w:r>
          </w:p>
        </w:tc>
      </w:tr>
      <w:tr w:rsidR="00CD0434" w:rsidRPr="006A1A33" w:rsidTr="00CD0434">
        <w:trPr>
          <w:trHeight w:val="16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Западная зона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55,4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2,3%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51,3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2,0%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A1A33">
              <w:rPr>
                <w:rFonts w:ascii="Times New Roman" w:hAnsi="Times New Roman" w:cs="Times New Roman"/>
                <w:bCs/>
                <w:i/>
              </w:rPr>
              <w:t>-4,1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A1A33">
              <w:rPr>
                <w:rFonts w:ascii="Times New Roman" w:hAnsi="Times New Roman" w:cs="Times New Roman"/>
                <w:bCs/>
                <w:i/>
              </w:rPr>
              <w:t>-7,4%</w:t>
            </w:r>
          </w:p>
        </w:tc>
      </w:tr>
      <w:tr w:rsidR="00CD0434" w:rsidRPr="006A1A33" w:rsidTr="005A1D3D">
        <w:trPr>
          <w:trHeight w:val="35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IV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D0434" w:rsidRPr="006A1A33" w:rsidRDefault="00CD0434" w:rsidP="005A1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Выработка ВИЭ, в </w:t>
            </w:r>
            <w:proofErr w:type="spellStart"/>
            <w:r w:rsidRPr="006A1A3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т.ч</w:t>
            </w:r>
            <w:proofErr w:type="spellEnd"/>
            <w:r w:rsidRPr="006A1A3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. по зонам </w:t>
            </w:r>
          </w:p>
        </w:tc>
        <w:tc>
          <w:tcPr>
            <w:tcW w:w="6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A1A33">
              <w:rPr>
                <w:rFonts w:ascii="Times New Roman" w:hAnsi="Times New Roman" w:cs="Times New Roman"/>
                <w:b/>
                <w:i/>
              </w:rPr>
              <w:t>доля в ВИЭ РК, %</w:t>
            </w:r>
          </w:p>
        </w:tc>
      </w:tr>
      <w:tr w:rsidR="00CD0434" w:rsidRPr="006A1A33" w:rsidTr="00CD0434">
        <w:trPr>
          <w:trHeight w:val="175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Северная зона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210,3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42,7%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264,1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46,7%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A1A33">
              <w:rPr>
                <w:rFonts w:ascii="Times New Roman" w:hAnsi="Times New Roman" w:cs="Times New Roman"/>
                <w:bCs/>
                <w:i/>
              </w:rPr>
              <w:t>53,8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A1A33">
              <w:rPr>
                <w:rFonts w:ascii="Times New Roman" w:hAnsi="Times New Roman" w:cs="Times New Roman"/>
                <w:bCs/>
                <w:i/>
              </w:rPr>
              <w:t>25,6%</w:t>
            </w:r>
          </w:p>
        </w:tc>
      </w:tr>
      <w:tr w:rsidR="00CD0434" w:rsidRPr="006A1A33" w:rsidTr="00CD0434">
        <w:trPr>
          <w:trHeight w:val="151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Южная зона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227,3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46,1%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250,6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44,3%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A1A33">
              <w:rPr>
                <w:rFonts w:ascii="Times New Roman" w:hAnsi="Times New Roman" w:cs="Times New Roman"/>
                <w:bCs/>
                <w:i/>
              </w:rPr>
              <w:t>23,3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A1A33">
              <w:rPr>
                <w:rFonts w:ascii="Times New Roman" w:hAnsi="Times New Roman" w:cs="Times New Roman"/>
                <w:bCs/>
                <w:i/>
              </w:rPr>
              <w:t>10,3%</w:t>
            </w:r>
          </w:p>
        </w:tc>
      </w:tr>
      <w:tr w:rsidR="00CD0434" w:rsidRPr="006A1A33" w:rsidTr="00CD0434">
        <w:trPr>
          <w:trHeight w:val="141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Западная зона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55,4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11,2%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51,3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9,1%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A1A33">
              <w:rPr>
                <w:rFonts w:ascii="Times New Roman" w:hAnsi="Times New Roman" w:cs="Times New Roman"/>
                <w:bCs/>
                <w:i/>
              </w:rPr>
              <w:t>-4,1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A1A33">
              <w:rPr>
                <w:rFonts w:ascii="Times New Roman" w:hAnsi="Times New Roman" w:cs="Times New Roman"/>
                <w:bCs/>
                <w:i/>
              </w:rPr>
              <w:t>-7,4%</w:t>
            </w:r>
          </w:p>
        </w:tc>
      </w:tr>
      <w:tr w:rsidR="00CD0434" w:rsidRPr="006A1A33" w:rsidTr="00CD0434">
        <w:trPr>
          <w:trHeight w:val="48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V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D0434" w:rsidRPr="006A1A33" w:rsidRDefault="00CD0434" w:rsidP="005A1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Выработка ВИЭ, в </w:t>
            </w:r>
            <w:proofErr w:type="spellStart"/>
            <w:r w:rsidRPr="006A1A3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т.ч</w:t>
            </w:r>
            <w:proofErr w:type="spellEnd"/>
            <w:r w:rsidRPr="006A1A3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. по типам </w:t>
            </w:r>
          </w:p>
        </w:tc>
        <w:tc>
          <w:tcPr>
            <w:tcW w:w="6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A1A33">
              <w:rPr>
                <w:rFonts w:ascii="Times New Roman" w:hAnsi="Times New Roman" w:cs="Times New Roman"/>
                <w:b/>
                <w:i/>
              </w:rPr>
              <w:t>доля в ВИЭ РК, %</w:t>
            </w:r>
          </w:p>
        </w:tc>
      </w:tr>
      <w:tr w:rsidR="00CD0434" w:rsidRPr="006A1A33" w:rsidTr="00CD0434">
        <w:trPr>
          <w:trHeight w:val="163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150,8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30,6%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164,0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29,0%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A1A33">
              <w:rPr>
                <w:rFonts w:ascii="Times New Roman" w:hAnsi="Times New Roman" w:cs="Times New Roman"/>
                <w:bCs/>
                <w:i/>
              </w:rPr>
              <w:t>13,2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A1A33">
              <w:rPr>
                <w:rFonts w:ascii="Times New Roman" w:hAnsi="Times New Roman" w:cs="Times New Roman"/>
                <w:bCs/>
                <w:i/>
              </w:rPr>
              <w:t>8,8%</w:t>
            </w:r>
          </w:p>
        </w:tc>
      </w:tr>
      <w:tr w:rsidR="00CD0434" w:rsidRPr="006A1A33" w:rsidTr="00CD0434">
        <w:trPr>
          <w:trHeight w:val="97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274,2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55,6%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332,9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58,8%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A1A33">
              <w:rPr>
                <w:rFonts w:ascii="Times New Roman" w:hAnsi="Times New Roman" w:cs="Times New Roman"/>
                <w:bCs/>
                <w:i/>
              </w:rPr>
              <w:t>58,7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A1A33">
              <w:rPr>
                <w:rFonts w:ascii="Times New Roman" w:hAnsi="Times New Roman" w:cs="Times New Roman"/>
                <w:bCs/>
                <w:i/>
              </w:rPr>
              <w:t>21,4%</w:t>
            </w:r>
          </w:p>
        </w:tc>
      </w:tr>
      <w:tr w:rsidR="00CD0434" w:rsidRPr="006A1A33" w:rsidTr="00CD0434">
        <w:trPr>
          <w:trHeight w:val="6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Малые ГЭС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67,3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13,7%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12,2%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A1A33">
              <w:rPr>
                <w:rFonts w:ascii="Times New Roman" w:hAnsi="Times New Roman" w:cs="Times New Roman"/>
                <w:bCs/>
                <w:i/>
              </w:rPr>
              <w:t>1,8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A1A33">
              <w:rPr>
                <w:rFonts w:ascii="Times New Roman" w:hAnsi="Times New Roman" w:cs="Times New Roman"/>
                <w:bCs/>
                <w:i/>
              </w:rPr>
              <w:t>2,7%</w:t>
            </w:r>
          </w:p>
        </w:tc>
      </w:tr>
      <w:tr w:rsidR="00CD0434" w:rsidRPr="005A1D3D" w:rsidTr="00CD0434">
        <w:trPr>
          <w:trHeight w:val="6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БГУ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0,1%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0,0%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A1A33">
              <w:rPr>
                <w:rFonts w:ascii="Times New Roman" w:hAnsi="Times New Roman" w:cs="Times New Roman"/>
                <w:bCs/>
                <w:i/>
              </w:rPr>
              <w:t>-0,7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34" w:rsidRPr="006A1A33" w:rsidRDefault="00CD0434" w:rsidP="005A1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A1A33">
              <w:rPr>
                <w:rFonts w:ascii="Times New Roman" w:hAnsi="Times New Roman" w:cs="Times New Roman"/>
                <w:bCs/>
                <w:i/>
              </w:rPr>
              <w:t>-100%</w:t>
            </w:r>
          </w:p>
        </w:tc>
      </w:tr>
    </w:tbl>
    <w:p w:rsidR="00BE3B1B" w:rsidRDefault="00BE3B1B" w:rsidP="00CC3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092" w:rsidRPr="00F52587" w:rsidRDefault="00BF3092" w:rsidP="00CC3A0E">
      <w:pPr>
        <w:pStyle w:val="1"/>
        <w:numPr>
          <w:ilvl w:val="1"/>
          <w:numId w:val="10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2" w:name="_Toc99467113"/>
      <w:r>
        <w:rPr>
          <w:rFonts w:ascii="Times New Roman" w:hAnsi="Times New Roman" w:cs="Times New Roman"/>
          <w:i/>
          <w:color w:val="auto"/>
          <w:sz w:val="28"/>
          <w:szCs w:val="28"/>
        </w:rPr>
        <w:t>Роль АО «Самрук-Энерго» в производстве чистой электроэнергии</w:t>
      </w:r>
      <w:bookmarkEnd w:id="22"/>
    </w:p>
    <w:p w:rsidR="00BF3092" w:rsidRPr="00756921" w:rsidRDefault="00BF3092" w:rsidP="005B4E26">
      <w:pPr>
        <w:spacing w:after="0" w:line="240" w:lineRule="auto"/>
        <w:ind w:left="708"/>
        <w:rPr>
          <w:rFonts w:ascii="Times New Roman" w:hAnsi="Times New Roman" w:cs="Times New Roman"/>
          <w:i/>
          <w:sz w:val="18"/>
        </w:rPr>
      </w:pPr>
    </w:p>
    <w:p w:rsidR="007D7642" w:rsidRPr="00EE670D" w:rsidRDefault="00BC6073" w:rsidP="005B4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A1A33">
        <w:rPr>
          <w:rFonts w:ascii="Times New Roman" w:hAnsi="Times New Roman" w:cs="Times New Roman"/>
          <w:sz w:val="28"/>
          <w:szCs w:val="24"/>
        </w:rPr>
        <w:t xml:space="preserve">Выработка электроэнергии объектами ВИЭ АО «Самрук-Энерго» </w:t>
      </w:r>
      <w:r w:rsidR="00AB2BF4" w:rsidRPr="006A1A33">
        <w:rPr>
          <w:rFonts w:ascii="Times New Roman" w:hAnsi="Times New Roman" w:cs="Times New Roman"/>
          <w:sz w:val="28"/>
          <w:szCs w:val="24"/>
        </w:rPr>
        <w:t>(СЭС, ВЭС</w:t>
      </w:r>
      <w:r w:rsidR="00756921" w:rsidRPr="006A1A33">
        <w:rPr>
          <w:rFonts w:ascii="Times New Roman" w:hAnsi="Times New Roman" w:cs="Times New Roman"/>
          <w:sz w:val="28"/>
          <w:szCs w:val="24"/>
        </w:rPr>
        <w:t xml:space="preserve"> и</w:t>
      </w:r>
      <w:r w:rsidR="00AB2BF4" w:rsidRPr="006A1A33">
        <w:rPr>
          <w:rFonts w:ascii="Times New Roman" w:hAnsi="Times New Roman" w:cs="Times New Roman"/>
          <w:sz w:val="28"/>
          <w:szCs w:val="24"/>
        </w:rPr>
        <w:t xml:space="preserve"> малые ГЭС) за январь</w:t>
      </w:r>
      <w:r w:rsidR="008D7F55" w:rsidRPr="006A1A33">
        <w:rPr>
          <w:rFonts w:ascii="Times New Roman" w:hAnsi="Times New Roman" w:cs="Times New Roman"/>
          <w:sz w:val="28"/>
          <w:szCs w:val="24"/>
        </w:rPr>
        <w:t>-февраль</w:t>
      </w:r>
      <w:r w:rsidR="00F34434" w:rsidRPr="006A1A33">
        <w:rPr>
          <w:rFonts w:ascii="Times New Roman" w:hAnsi="Times New Roman" w:cs="Times New Roman"/>
          <w:sz w:val="28"/>
          <w:szCs w:val="24"/>
        </w:rPr>
        <w:t xml:space="preserve"> </w:t>
      </w:r>
      <w:r w:rsidR="00AB2BF4" w:rsidRPr="006A1A33">
        <w:rPr>
          <w:rFonts w:ascii="Times New Roman" w:hAnsi="Times New Roman" w:cs="Times New Roman"/>
          <w:sz w:val="28"/>
          <w:szCs w:val="24"/>
        </w:rPr>
        <w:t>2022</w:t>
      </w:r>
      <w:r w:rsidRPr="006A1A33">
        <w:rPr>
          <w:rFonts w:ascii="Times New Roman" w:hAnsi="Times New Roman" w:cs="Times New Roman"/>
          <w:sz w:val="28"/>
          <w:szCs w:val="24"/>
        </w:rPr>
        <w:t xml:space="preserve"> года составила </w:t>
      </w:r>
      <w:r w:rsidR="008D7F55" w:rsidRPr="006A1A33">
        <w:rPr>
          <w:rFonts w:ascii="Times New Roman" w:hAnsi="Times New Roman" w:cs="Times New Roman"/>
          <w:sz w:val="28"/>
          <w:szCs w:val="24"/>
        </w:rPr>
        <w:t>51</w:t>
      </w:r>
      <w:r w:rsidR="00517648" w:rsidRPr="006A1A33">
        <w:rPr>
          <w:rFonts w:ascii="Times New Roman" w:hAnsi="Times New Roman" w:cs="Times New Roman"/>
          <w:sz w:val="28"/>
          <w:szCs w:val="24"/>
        </w:rPr>
        <w:t xml:space="preserve"> </w:t>
      </w:r>
      <w:r w:rsidRPr="006A1A33">
        <w:rPr>
          <w:rFonts w:ascii="Times New Roman" w:hAnsi="Times New Roman" w:cs="Times New Roman"/>
          <w:sz w:val="28"/>
          <w:szCs w:val="24"/>
        </w:rPr>
        <w:t xml:space="preserve">млн. </w:t>
      </w:r>
      <w:proofErr w:type="spellStart"/>
      <w:r w:rsidRPr="006A1A33">
        <w:rPr>
          <w:rFonts w:ascii="Times New Roman" w:hAnsi="Times New Roman" w:cs="Times New Roman"/>
          <w:sz w:val="28"/>
          <w:szCs w:val="24"/>
        </w:rPr>
        <w:t>кВтч</w:t>
      </w:r>
      <w:proofErr w:type="spellEnd"/>
      <w:r w:rsidR="00756921" w:rsidRPr="006A1A33">
        <w:rPr>
          <w:rFonts w:ascii="Times New Roman" w:hAnsi="Times New Roman" w:cs="Times New Roman"/>
          <w:sz w:val="28"/>
          <w:szCs w:val="24"/>
        </w:rPr>
        <w:t>,</w:t>
      </w:r>
      <w:r w:rsidRPr="006A1A33">
        <w:rPr>
          <w:rFonts w:ascii="Times New Roman" w:hAnsi="Times New Roman" w:cs="Times New Roman"/>
          <w:sz w:val="28"/>
          <w:szCs w:val="24"/>
        </w:rPr>
        <w:t xml:space="preserve"> </w:t>
      </w:r>
      <w:r w:rsidR="007D7642" w:rsidRPr="006A1A33">
        <w:rPr>
          <w:rFonts w:ascii="Times New Roman" w:hAnsi="Times New Roman" w:cs="Times New Roman"/>
          <w:sz w:val="28"/>
          <w:szCs w:val="24"/>
        </w:rPr>
        <w:t xml:space="preserve">что </w:t>
      </w:r>
      <w:r w:rsidR="00756921" w:rsidRPr="006A1A33">
        <w:rPr>
          <w:rFonts w:ascii="Times New Roman" w:hAnsi="Times New Roman" w:cs="Times New Roman"/>
          <w:sz w:val="28"/>
          <w:szCs w:val="24"/>
        </w:rPr>
        <w:t xml:space="preserve">на </w:t>
      </w:r>
      <w:r w:rsidR="008D7F55" w:rsidRPr="006A1A33">
        <w:rPr>
          <w:rFonts w:ascii="Times New Roman" w:hAnsi="Times New Roman" w:cs="Times New Roman"/>
          <w:sz w:val="28"/>
          <w:szCs w:val="24"/>
        </w:rPr>
        <w:t>2,3</w:t>
      </w:r>
      <w:r w:rsidR="00756921" w:rsidRPr="006A1A33">
        <w:rPr>
          <w:rFonts w:ascii="Times New Roman" w:hAnsi="Times New Roman" w:cs="Times New Roman"/>
          <w:sz w:val="28"/>
          <w:szCs w:val="24"/>
        </w:rPr>
        <w:t xml:space="preserve">% </w:t>
      </w:r>
      <w:r w:rsidR="008D7F55" w:rsidRPr="006A1A33">
        <w:rPr>
          <w:rFonts w:ascii="Times New Roman" w:hAnsi="Times New Roman" w:cs="Times New Roman"/>
          <w:sz w:val="28"/>
          <w:szCs w:val="24"/>
        </w:rPr>
        <w:t>ниж</w:t>
      </w:r>
      <w:r w:rsidR="00756921" w:rsidRPr="006A1A33">
        <w:rPr>
          <w:rFonts w:ascii="Times New Roman" w:hAnsi="Times New Roman" w:cs="Times New Roman"/>
          <w:sz w:val="28"/>
          <w:szCs w:val="24"/>
        </w:rPr>
        <w:t xml:space="preserve">е </w:t>
      </w:r>
      <w:r w:rsidR="007D7642" w:rsidRPr="006A1A33">
        <w:rPr>
          <w:rFonts w:ascii="Times New Roman" w:hAnsi="Times New Roman" w:cs="Times New Roman"/>
          <w:sz w:val="28"/>
          <w:szCs w:val="24"/>
        </w:rPr>
        <w:t xml:space="preserve">по сравнению с аналогичным периодом 2021 года </w:t>
      </w:r>
      <w:r w:rsidR="00756921" w:rsidRPr="006A1A33">
        <w:rPr>
          <w:rFonts w:ascii="Times New Roman" w:hAnsi="Times New Roman" w:cs="Times New Roman"/>
          <w:sz w:val="28"/>
          <w:szCs w:val="24"/>
        </w:rPr>
        <w:t>(</w:t>
      </w:r>
      <w:r w:rsidR="008D7F55" w:rsidRPr="006A1A33">
        <w:rPr>
          <w:rFonts w:ascii="Times New Roman" w:hAnsi="Times New Roman" w:cs="Times New Roman"/>
          <w:sz w:val="28"/>
          <w:szCs w:val="24"/>
        </w:rPr>
        <w:t>52,2</w:t>
      </w:r>
      <w:r w:rsidR="00756921" w:rsidRPr="006A1A33">
        <w:rPr>
          <w:rFonts w:ascii="Times New Roman" w:hAnsi="Times New Roman" w:cs="Times New Roman"/>
          <w:sz w:val="28"/>
          <w:szCs w:val="24"/>
        </w:rPr>
        <w:t xml:space="preserve"> млн. </w:t>
      </w:r>
      <w:proofErr w:type="spellStart"/>
      <w:r w:rsidR="00756921" w:rsidRPr="006A1A33">
        <w:rPr>
          <w:rFonts w:ascii="Times New Roman" w:hAnsi="Times New Roman" w:cs="Times New Roman"/>
          <w:sz w:val="28"/>
          <w:szCs w:val="24"/>
        </w:rPr>
        <w:t>кВтч</w:t>
      </w:r>
      <w:proofErr w:type="spellEnd"/>
      <w:r w:rsidR="00756921" w:rsidRPr="006A1A33">
        <w:rPr>
          <w:rFonts w:ascii="Times New Roman" w:hAnsi="Times New Roman" w:cs="Times New Roman"/>
          <w:sz w:val="28"/>
          <w:szCs w:val="24"/>
        </w:rPr>
        <w:t>).</w:t>
      </w:r>
      <w:r w:rsidR="00756921" w:rsidRPr="00EE670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E02F0" w:rsidRPr="00EE670D" w:rsidRDefault="007D7642" w:rsidP="007D7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A33">
        <w:rPr>
          <w:rFonts w:ascii="Times New Roman" w:hAnsi="Times New Roman" w:cs="Times New Roman"/>
          <w:sz w:val="28"/>
          <w:szCs w:val="24"/>
        </w:rPr>
        <w:t xml:space="preserve">Доля электроэнергии ВИЭ АО «Самрук-Энерго» </w:t>
      </w:r>
      <w:r w:rsidR="00EE670D" w:rsidRPr="006A1A33">
        <w:rPr>
          <w:rFonts w:ascii="Times New Roman" w:hAnsi="Times New Roman" w:cs="Times New Roman"/>
          <w:sz w:val="28"/>
          <w:szCs w:val="24"/>
        </w:rPr>
        <w:t>в январе</w:t>
      </w:r>
      <w:r w:rsidR="008D7F55" w:rsidRPr="006A1A33">
        <w:rPr>
          <w:rFonts w:ascii="Times New Roman" w:hAnsi="Times New Roman" w:cs="Times New Roman"/>
          <w:sz w:val="28"/>
          <w:szCs w:val="24"/>
        </w:rPr>
        <w:t xml:space="preserve">-феврале </w:t>
      </w:r>
      <w:r w:rsidR="00EE670D" w:rsidRPr="006A1A33">
        <w:rPr>
          <w:rFonts w:ascii="Times New Roman" w:hAnsi="Times New Roman" w:cs="Times New Roman"/>
          <w:sz w:val="28"/>
          <w:szCs w:val="24"/>
        </w:rPr>
        <w:t xml:space="preserve">2022 года </w:t>
      </w:r>
      <w:r w:rsidRPr="006A1A33">
        <w:rPr>
          <w:rFonts w:ascii="Times New Roman" w:hAnsi="Times New Roman" w:cs="Times New Roman"/>
          <w:sz w:val="28"/>
          <w:szCs w:val="24"/>
        </w:rPr>
        <w:t xml:space="preserve">составила </w:t>
      </w:r>
      <w:r w:rsidR="008D7F55" w:rsidRPr="006A1A33">
        <w:rPr>
          <w:rFonts w:ascii="Times New Roman" w:hAnsi="Times New Roman" w:cs="Times New Roman"/>
          <w:sz w:val="28"/>
          <w:szCs w:val="24"/>
        </w:rPr>
        <w:t>9</w:t>
      </w:r>
      <w:r w:rsidR="00BC6073" w:rsidRPr="006A1A33">
        <w:rPr>
          <w:rFonts w:ascii="Times New Roman" w:hAnsi="Times New Roman" w:cs="Times New Roman"/>
          <w:sz w:val="28"/>
          <w:szCs w:val="24"/>
        </w:rPr>
        <w:t>% от объема вырабатываемой объектами ВИЭ электроэнергии</w:t>
      </w:r>
      <w:r w:rsidR="00517648" w:rsidRPr="006A1A33">
        <w:rPr>
          <w:rFonts w:ascii="Times New Roman" w:hAnsi="Times New Roman" w:cs="Times New Roman"/>
          <w:sz w:val="28"/>
          <w:szCs w:val="24"/>
        </w:rPr>
        <w:t xml:space="preserve"> в РК</w:t>
      </w:r>
      <w:r w:rsidR="00F34434" w:rsidRPr="006A1A33">
        <w:rPr>
          <w:rFonts w:ascii="Times New Roman" w:hAnsi="Times New Roman" w:cs="Times New Roman"/>
          <w:sz w:val="28"/>
          <w:szCs w:val="24"/>
        </w:rPr>
        <w:t>,</w:t>
      </w:r>
      <w:r w:rsidRPr="006A1A33">
        <w:rPr>
          <w:rFonts w:ascii="Times New Roman" w:hAnsi="Times New Roman" w:cs="Times New Roman"/>
          <w:sz w:val="28"/>
          <w:szCs w:val="24"/>
        </w:rPr>
        <w:t xml:space="preserve"> </w:t>
      </w:r>
      <w:r w:rsidR="00EE670D" w:rsidRPr="006A1A33">
        <w:rPr>
          <w:rFonts w:ascii="Times New Roman" w:hAnsi="Times New Roman" w:cs="Times New Roman"/>
          <w:sz w:val="28"/>
          <w:szCs w:val="24"/>
        </w:rPr>
        <w:t>в то время как в</w:t>
      </w:r>
      <w:r w:rsidRPr="006A1A33">
        <w:rPr>
          <w:rFonts w:ascii="Times New Roman" w:hAnsi="Times New Roman" w:cs="Times New Roman"/>
          <w:sz w:val="28"/>
          <w:szCs w:val="24"/>
        </w:rPr>
        <w:t xml:space="preserve"> январ</w:t>
      </w:r>
      <w:r w:rsidR="00EE670D" w:rsidRPr="006A1A33">
        <w:rPr>
          <w:rFonts w:ascii="Times New Roman" w:hAnsi="Times New Roman" w:cs="Times New Roman"/>
          <w:sz w:val="28"/>
          <w:szCs w:val="24"/>
        </w:rPr>
        <w:t>е</w:t>
      </w:r>
      <w:r w:rsidR="008D7F55" w:rsidRPr="006A1A33">
        <w:rPr>
          <w:rFonts w:ascii="Times New Roman" w:hAnsi="Times New Roman" w:cs="Times New Roman"/>
          <w:sz w:val="28"/>
          <w:szCs w:val="24"/>
        </w:rPr>
        <w:t xml:space="preserve">-феврале </w:t>
      </w:r>
      <w:r w:rsidRPr="006A1A33">
        <w:rPr>
          <w:rFonts w:ascii="Times New Roman" w:hAnsi="Times New Roman" w:cs="Times New Roman"/>
          <w:sz w:val="28"/>
          <w:szCs w:val="24"/>
        </w:rPr>
        <w:t>2021</w:t>
      </w:r>
      <w:r w:rsidR="00EE670D" w:rsidRPr="006A1A33">
        <w:rPr>
          <w:rFonts w:ascii="Times New Roman" w:hAnsi="Times New Roman" w:cs="Times New Roman"/>
          <w:sz w:val="28"/>
          <w:szCs w:val="24"/>
        </w:rPr>
        <w:t xml:space="preserve"> </w:t>
      </w:r>
      <w:r w:rsidRPr="006A1A33">
        <w:rPr>
          <w:rFonts w:ascii="Times New Roman" w:hAnsi="Times New Roman" w:cs="Times New Roman"/>
          <w:sz w:val="28"/>
          <w:szCs w:val="24"/>
        </w:rPr>
        <w:t>г</w:t>
      </w:r>
      <w:r w:rsidR="00EE670D" w:rsidRPr="006A1A33">
        <w:rPr>
          <w:rFonts w:ascii="Times New Roman" w:hAnsi="Times New Roman" w:cs="Times New Roman"/>
          <w:sz w:val="28"/>
          <w:szCs w:val="24"/>
        </w:rPr>
        <w:t>ода</w:t>
      </w:r>
      <w:r w:rsidRPr="006A1A33">
        <w:rPr>
          <w:rFonts w:ascii="Times New Roman" w:hAnsi="Times New Roman" w:cs="Times New Roman"/>
          <w:sz w:val="28"/>
          <w:szCs w:val="24"/>
        </w:rPr>
        <w:t xml:space="preserve"> </w:t>
      </w:r>
      <w:r w:rsidR="00EE670D" w:rsidRPr="006A1A33">
        <w:rPr>
          <w:rFonts w:ascii="Times New Roman" w:hAnsi="Times New Roman" w:cs="Times New Roman"/>
          <w:sz w:val="28"/>
          <w:szCs w:val="24"/>
        </w:rPr>
        <w:t>данный показатель</w:t>
      </w:r>
      <w:r w:rsidR="00F34434" w:rsidRPr="006A1A33">
        <w:rPr>
          <w:rFonts w:ascii="Times New Roman" w:hAnsi="Times New Roman" w:cs="Times New Roman"/>
          <w:sz w:val="28"/>
          <w:szCs w:val="24"/>
        </w:rPr>
        <w:t xml:space="preserve"> </w:t>
      </w:r>
      <w:r w:rsidRPr="006A1A33">
        <w:rPr>
          <w:rFonts w:ascii="Times New Roman" w:hAnsi="Times New Roman" w:cs="Times New Roman"/>
          <w:sz w:val="28"/>
          <w:szCs w:val="24"/>
        </w:rPr>
        <w:t xml:space="preserve">составил </w:t>
      </w:r>
      <w:r w:rsidR="008D7F55" w:rsidRPr="006A1A33">
        <w:rPr>
          <w:rFonts w:ascii="Times New Roman" w:hAnsi="Times New Roman" w:cs="Times New Roman"/>
          <w:sz w:val="28"/>
          <w:szCs w:val="24"/>
        </w:rPr>
        <w:t>10,6</w:t>
      </w:r>
      <w:r w:rsidR="00EE670D" w:rsidRPr="006A1A33">
        <w:rPr>
          <w:rFonts w:ascii="Times New Roman" w:hAnsi="Times New Roman" w:cs="Times New Roman"/>
          <w:sz w:val="28"/>
          <w:szCs w:val="24"/>
        </w:rPr>
        <w:t>%</w:t>
      </w:r>
      <w:r w:rsidR="00BC6073" w:rsidRPr="006A1A33">
        <w:rPr>
          <w:rFonts w:ascii="Times New Roman" w:hAnsi="Times New Roman" w:cs="Times New Roman"/>
          <w:sz w:val="28"/>
          <w:szCs w:val="24"/>
        </w:rPr>
        <w:t>.</w:t>
      </w:r>
      <w:r w:rsidR="00EE670D" w:rsidRPr="006A1A33">
        <w:rPr>
          <w:rFonts w:ascii="Times New Roman" w:hAnsi="Times New Roman" w:cs="Times New Roman"/>
          <w:sz w:val="28"/>
          <w:szCs w:val="24"/>
        </w:rPr>
        <w:t xml:space="preserve"> </w:t>
      </w:r>
      <w:r w:rsidR="001E7984" w:rsidRPr="006A1A33">
        <w:rPr>
          <w:rFonts w:ascii="Times New Roman" w:hAnsi="Times New Roman" w:cs="Times New Roman"/>
          <w:sz w:val="28"/>
          <w:szCs w:val="28"/>
        </w:rPr>
        <w:t>Снижение доли ВИЭ</w:t>
      </w:r>
      <w:r w:rsidR="00EE670D" w:rsidRPr="006A1A33">
        <w:rPr>
          <w:rFonts w:ascii="Times New Roman" w:hAnsi="Times New Roman" w:cs="Times New Roman"/>
          <w:sz w:val="28"/>
          <w:szCs w:val="28"/>
        </w:rPr>
        <w:t xml:space="preserve"> </w:t>
      </w:r>
      <w:r w:rsidR="001E7984" w:rsidRPr="006A1A33">
        <w:rPr>
          <w:rFonts w:ascii="Times New Roman" w:hAnsi="Times New Roman" w:cs="Times New Roman"/>
          <w:sz w:val="28"/>
          <w:szCs w:val="28"/>
        </w:rPr>
        <w:t xml:space="preserve">АО «Самрук-Энерго» в выработке ВИЭ РК </w:t>
      </w:r>
      <w:r w:rsidR="00EE670D" w:rsidRPr="006A1A33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1E7984" w:rsidRPr="006A1A33">
        <w:rPr>
          <w:rFonts w:ascii="Times New Roman" w:hAnsi="Times New Roman" w:cs="Times New Roman"/>
          <w:sz w:val="28"/>
          <w:szCs w:val="28"/>
        </w:rPr>
        <w:t xml:space="preserve">связано </w:t>
      </w:r>
      <w:r w:rsidR="00EE7B3E">
        <w:rPr>
          <w:rFonts w:ascii="Times New Roman" w:hAnsi="Times New Roman" w:cs="Times New Roman"/>
          <w:sz w:val="28"/>
          <w:szCs w:val="28"/>
        </w:rPr>
        <w:t xml:space="preserve">с </w:t>
      </w:r>
      <w:r w:rsidR="00EE670D" w:rsidRPr="006A1A33">
        <w:rPr>
          <w:rFonts w:ascii="Times New Roman" w:hAnsi="Times New Roman" w:cs="Times New Roman"/>
          <w:sz w:val="28"/>
          <w:szCs w:val="28"/>
        </w:rPr>
        <w:t>ростом</w:t>
      </w:r>
      <w:r w:rsidR="001E7984" w:rsidRPr="006A1A33">
        <w:rPr>
          <w:rFonts w:ascii="Times New Roman" w:hAnsi="Times New Roman" w:cs="Times New Roman"/>
          <w:sz w:val="28"/>
          <w:szCs w:val="28"/>
        </w:rPr>
        <w:t xml:space="preserve"> </w:t>
      </w:r>
      <w:r w:rsidR="001E7984" w:rsidRPr="006A1A33">
        <w:rPr>
          <w:rFonts w:ascii="Times New Roman" w:hAnsi="Times New Roman" w:cs="Times New Roman"/>
          <w:sz w:val="28"/>
          <w:szCs w:val="28"/>
        </w:rPr>
        <w:lastRenderedPageBreak/>
        <w:t>вы</w:t>
      </w:r>
      <w:r w:rsidR="008D7F55" w:rsidRPr="006A1A33">
        <w:rPr>
          <w:rFonts w:ascii="Times New Roman" w:hAnsi="Times New Roman" w:cs="Times New Roman"/>
          <w:sz w:val="28"/>
          <w:szCs w:val="28"/>
        </w:rPr>
        <w:t>работки электроэнергии ВИЭ в РК, а также снижением выработки на ТОО «Первая ветровая электростанция».</w:t>
      </w:r>
    </w:p>
    <w:p w:rsidR="008364B1" w:rsidRPr="00EE670D" w:rsidRDefault="008364B1" w:rsidP="005B4E2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E670D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proofErr w:type="spellStart"/>
      <w:r w:rsidRPr="00EE670D">
        <w:rPr>
          <w:rFonts w:ascii="Times New Roman" w:hAnsi="Times New Roman" w:cs="Times New Roman"/>
          <w:i/>
          <w:sz w:val="24"/>
          <w:szCs w:val="24"/>
        </w:rPr>
        <w:t>кВтч</w:t>
      </w:r>
      <w:proofErr w:type="spellEnd"/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4093"/>
        <w:gridCol w:w="851"/>
        <w:gridCol w:w="992"/>
        <w:gridCol w:w="851"/>
        <w:gridCol w:w="1134"/>
        <w:gridCol w:w="850"/>
        <w:gridCol w:w="851"/>
      </w:tblGrid>
      <w:tr w:rsidR="007D7642" w:rsidRPr="006A1A33" w:rsidTr="007D7642">
        <w:trPr>
          <w:trHeight w:val="277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D7642" w:rsidRPr="006A1A33" w:rsidRDefault="007D7642" w:rsidP="005B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D7642" w:rsidRPr="006A1A33" w:rsidRDefault="007D7642" w:rsidP="005B4E26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D7642" w:rsidRPr="006A1A33" w:rsidRDefault="007D7642" w:rsidP="00FE02F0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D7642" w:rsidRPr="006A1A33" w:rsidRDefault="007D7642" w:rsidP="00FE02F0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D7642" w:rsidRPr="006A1A33" w:rsidRDefault="007D7642" w:rsidP="00FE0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Δ, млн. </w:t>
            </w:r>
            <w:proofErr w:type="spellStart"/>
            <w:r w:rsidRPr="006A1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D7642" w:rsidRPr="006A1A33" w:rsidRDefault="007D7642" w:rsidP="00FE0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8D7F55" w:rsidRPr="006A1A33" w:rsidTr="007D7642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8D7F55" w:rsidRPr="006A1A33" w:rsidRDefault="008D7F55" w:rsidP="008D7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8D7F55" w:rsidRPr="006A1A33" w:rsidRDefault="008D7F55" w:rsidP="008D7F55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8D7F55" w:rsidRPr="006A1A33" w:rsidRDefault="008D7F55" w:rsidP="008D7F55">
            <w:pPr>
              <w:tabs>
                <w:tab w:val="left" w:pos="456"/>
              </w:tabs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1A33">
              <w:rPr>
                <w:rFonts w:ascii="Times New Roman" w:hAnsi="Times New Roman" w:cs="Times New Roman"/>
                <w:b/>
                <w:bCs/>
              </w:rPr>
              <w:t>Январь февраль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8D7F55" w:rsidRPr="006A1A33" w:rsidRDefault="008D7F55" w:rsidP="008D7F55">
            <w:pPr>
              <w:tabs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1A33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8D7F55" w:rsidRPr="006A1A33" w:rsidRDefault="008D7F55" w:rsidP="008D7F55">
            <w:pPr>
              <w:spacing w:after="0" w:line="240" w:lineRule="auto"/>
              <w:ind w:left="-108" w:right="-10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1A33">
              <w:rPr>
                <w:rFonts w:ascii="Times New Roman" w:hAnsi="Times New Roman" w:cs="Times New Roman"/>
                <w:b/>
                <w:bCs/>
              </w:rPr>
              <w:t>Январь февраль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8D7F55" w:rsidRPr="006A1A33" w:rsidRDefault="008D7F55" w:rsidP="008D7F55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1A33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8D7F55" w:rsidRPr="006A1A33" w:rsidRDefault="008D7F55" w:rsidP="008D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8D7F55" w:rsidRPr="006A1A33" w:rsidRDefault="008D7F55" w:rsidP="008D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D7F55" w:rsidRPr="006A1A33" w:rsidTr="007D7642">
        <w:trPr>
          <w:trHeight w:val="26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F55" w:rsidRPr="006A1A33" w:rsidRDefault="008D7F55" w:rsidP="008D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F55" w:rsidRPr="006A1A33" w:rsidRDefault="008D7F55" w:rsidP="008D7F55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ВИЭ С-Э, </w:t>
            </w:r>
            <w:r w:rsidRPr="006A1A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F55" w:rsidRPr="006A1A33" w:rsidRDefault="008D7F55" w:rsidP="008D7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A33">
              <w:rPr>
                <w:rFonts w:ascii="Times New Roman" w:hAnsi="Times New Roman" w:cs="Times New Roman"/>
                <w:b/>
                <w:bCs/>
              </w:rPr>
              <w:t>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5" w:rsidRPr="006A1A33" w:rsidRDefault="008D7F55" w:rsidP="008D7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A33">
              <w:rPr>
                <w:rFonts w:ascii="Times New Roman" w:hAnsi="Times New Roman" w:cs="Times New Roman"/>
                <w:b/>
                <w:bCs/>
              </w:rPr>
              <w:t>10,6%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F55" w:rsidRPr="006A1A33" w:rsidRDefault="008D7F55" w:rsidP="008D7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A33">
              <w:rPr>
                <w:rFonts w:ascii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5" w:rsidRPr="006A1A33" w:rsidRDefault="008D7F55" w:rsidP="008D7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A33">
              <w:rPr>
                <w:rFonts w:ascii="Times New Roman" w:hAnsi="Times New Roman" w:cs="Times New Roman"/>
                <w:b/>
                <w:bCs/>
              </w:rPr>
              <w:t>9,0%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F55" w:rsidRPr="006A1A33" w:rsidRDefault="008D7F55" w:rsidP="008D7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A33">
              <w:rPr>
                <w:rFonts w:ascii="Times New Roman" w:hAnsi="Times New Roman" w:cs="Times New Roman"/>
                <w:b/>
                <w:bCs/>
              </w:rPr>
              <w:t>-1,2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F55" w:rsidRPr="006A1A33" w:rsidRDefault="008D7F55" w:rsidP="008D7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A33">
              <w:rPr>
                <w:rFonts w:ascii="Times New Roman" w:hAnsi="Times New Roman" w:cs="Times New Roman"/>
                <w:b/>
                <w:bCs/>
              </w:rPr>
              <w:t>-2,3</w:t>
            </w:r>
          </w:p>
        </w:tc>
      </w:tr>
      <w:tr w:rsidR="008D7F55" w:rsidRPr="006A1A33" w:rsidTr="007D7642">
        <w:trPr>
          <w:trHeight w:val="264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F55" w:rsidRPr="006A1A33" w:rsidRDefault="008D7F55" w:rsidP="008D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F55" w:rsidRPr="006A1A33" w:rsidRDefault="008D7F55" w:rsidP="008D7F55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Каскад малых ГЭС АО «АлЭС» 43,7МВт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F55" w:rsidRPr="006A1A33" w:rsidRDefault="008D7F55" w:rsidP="008D7F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5" w:rsidRPr="006A1A33" w:rsidRDefault="008D7F55" w:rsidP="008D7F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bCs/>
                <w:i/>
              </w:rPr>
              <w:t>3,8%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F55" w:rsidRPr="006A1A33" w:rsidRDefault="008D7F55" w:rsidP="008D7F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5" w:rsidRPr="006A1A33" w:rsidRDefault="008D7F55" w:rsidP="008D7F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3,5%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F55" w:rsidRPr="006A1A33" w:rsidRDefault="008D7F55" w:rsidP="008D7F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A1A33">
              <w:rPr>
                <w:rFonts w:ascii="Times New Roman" w:hAnsi="Times New Roman" w:cs="Times New Roman"/>
                <w:bCs/>
                <w:i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F55" w:rsidRPr="006A1A33" w:rsidRDefault="008D7F55" w:rsidP="008D7F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6A1A33">
              <w:rPr>
                <w:rFonts w:ascii="Times New Roman" w:hAnsi="Times New Roman" w:cs="Times New Roman"/>
                <w:bCs/>
                <w:i/>
              </w:rPr>
              <w:t>5,9</w:t>
            </w:r>
          </w:p>
        </w:tc>
      </w:tr>
      <w:tr w:rsidR="008D7F55" w:rsidRPr="006A1A33" w:rsidTr="007D7642">
        <w:trPr>
          <w:trHeight w:val="397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F55" w:rsidRPr="006A1A33" w:rsidRDefault="008D7F55" w:rsidP="008D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F55" w:rsidRPr="006A1A33" w:rsidRDefault="008D7F55" w:rsidP="008D7F55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ТОО «</w:t>
            </w:r>
            <w:proofErr w:type="spellStart"/>
            <w:r w:rsidRPr="006A1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Samruk</w:t>
            </w:r>
            <w:proofErr w:type="spellEnd"/>
            <w:r w:rsidRPr="006A1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6A1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Green</w:t>
            </w:r>
            <w:r w:rsidRPr="006A1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A1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Energy</w:t>
            </w:r>
            <w:r w:rsidRPr="006A1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 СЭС 2МВт + СЭС 1МВт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F55" w:rsidRPr="006A1A33" w:rsidRDefault="008D7F55" w:rsidP="008D7F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5" w:rsidRPr="006A1A33" w:rsidRDefault="008D7F55" w:rsidP="008D7F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bCs/>
                <w:i/>
              </w:rPr>
              <w:t>0,1%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F55" w:rsidRPr="006A1A33" w:rsidRDefault="008D7F55" w:rsidP="008D7F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5" w:rsidRPr="006A1A33" w:rsidRDefault="008D7F55" w:rsidP="008D7F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0,1%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F55" w:rsidRPr="006A1A33" w:rsidRDefault="008D7F55" w:rsidP="008D7F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A1A33">
              <w:rPr>
                <w:rFonts w:ascii="Times New Roman" w:hAnsi="Times New Roman" w:cs="Times New Roman"/>
                <w:bCs/>
                <w:i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F55" w:rsidRPr="006A1A33" w:rsidRDefault="008D7F55" w:rsidP="008D7F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A1A33">
              <w:rPr>
                <w:rFonts w:ascii="Times New Roman" w:hAnsi="Times New Roman" w:cs="Times New Roman"/>
                <w:bCs/>
                <w:i/>
              </w:rPr>
              <w:t>50,0</w:t>
            </w:r>
          </w:p>
        </w:tc>
      </w:tr>
      <w:tr w:rsidR="008D7F55" w:rsidRPr="006A1A33" w:rsidTr="007D7642">
        <w:trPr>
          <w:trHeight w:val="6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F55" w:rsidRPr="006A1A33" w:rsidRDefault="008D7F55" w:rsidP="008D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F55" w:rsidRPr="006A1A33" w:rsidRDefault="008D7F55" w:rsidP="008D7F55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6A1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ТОО</w:t>
            </w:r>
            <w:r w:rsidRPr="006A1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6A1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Samruk</w:t>
            </w:r>
            <w:proofErr w:type="spellEnd"/>
            <w:r w:rsidRPr="006A1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-Green Energy» </w:t>
            </w:r>
            <w:r w:rsidRPr="006A1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  <w:r w:rsidRPr="006A1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A1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Шелек</w:t>
            </w:r>
            <w:proofErr w:type="spellEnd"/>
            <w:r w:rsidRPr="006A1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5</w:t>
            </w:r>
            <w:r w:rsidRPr="006A1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F55" w:rsidRPr="006A1A33" w:rsidRDefault="008D7F55" w:rsidP="008D7F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5" w:rsidRPr="006A1A33" w:rsidRDefault="008D7F55" w:rsidP="008D7F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bCs/>
                <w:i/>
              </w:rPr>
              <w:t>0,4%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F55" w:rsidRPr="006A1A33" w:rsidRDefault="008D7F55" w:rsidP="008D7F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5" w:rsidRPr="006A1A33" w:rsidRDefault="008D7F55" w:rsidP="008D7F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0,4%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F55" w:rsidRPr="006A1A33" w:rsidRDefault="008D7F55" w:rsidP="008D7F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A1A33">
              <w:rPr>
                <w:rFonts w:ascii="Times New Roman" w:hAnsi="Times New Roman" w:cs="Times New Roman"/>
                <w:bCs/>
                <w:i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F55" w:rsidRPr="006A1A33" w:rsidRDefault="008D7F55" w:rsidP="008D7F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A1A33">
              <w:rPr>
                <w:rFonts w:ascii="Times New Roman" w:hAnsi="Times New Roman" w:cs="Times New Roman"/>
                <w:bCs/>
                <w:i/>
              </w:rPr>
              <w:t>0,0</w:t>
            </w:r>
          </w:p>
        </w:tc>
      </w:tr>
      <w:tr w:rsidR="008D7F55" w:rsidRPr="007D7642" w:rsidTr="007D7642">
        <w:trPr>
          <w:trHeight w:val="96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F55" w:rsidRPr="006A1A33" w:rsidRDefault="008D7F55" w:rsidP="008D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F55" w:rsidRPr="006A1A33" w:rsidRDefault="008D7F55" w:rsidP="008D7F55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1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ТОО «Первая ветровая электрическая станция» ВЭС 45 МВт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F55" w:rsidRPr="006A1A33" w:rsidRDefault="008D7F55" w:rsidP="008D7F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5" w:rsidRPr="006A1A33" w:rsidRDefault="008D7F55" w:rsidP="008D7F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bCs/>
                <w:i/>
              </w:rPr>
              <w:t>6,3%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F55" w:rsidRPr="006A1A33" w:rsidRDefault="008D7F55" w:rsidP="008D7F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5" w:rsidRPr="006A1A33" w:rsidRDefault="008D7F55" w:rsidP="008D7F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1A33">
              <w:rPr>
                <w:rFonts w:ascii="Times New Roman" w:hAnsi="Times New Roman" w:cs="Times New Roman"/>
                <w:i/>
              </w:rPr>
              <w:t>5,1%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F55" w:rsidRPr="006A1A33" w:rsidRDefault="008D7F55" w:rsidP="008D7F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A1A33">
              <w:rPr>
                <w:rFonts w:ascii="Times New Roman" w:hAnsi="Times New Roman" w:cs="Times New Roman"/>
                <w:bCs/>
                <w:i/>
              </w:rPr>
              <w:t>-2,5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F55" w:rsidRPr="006A1A33" w:rsidRDefault="008D7F55" w:rsidP="008D7F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6A1A33">
              <w:rPr>
                <w:rFonts w:ascii="Times New Roman" w:hAnsi="Times New Roman" w:cs="Times New Roman"/>
                <w:bCs/>
                <w:i/>
              </w:rPr>
              <w:t>-8,0</w:t>
            </w:r>
          </w:p>
        </w:tc>
      </w:tr>
    </w:tbl>
    <w:p w:rsidR="00CC3A0E" w:rsidRDefault="00CC3A0E" w:rsidP="00CC3A0E">
      <w:pPr>
        <w:pStyle w:val="1"/>
        <w:tabs>
          <w:tab w:val="left" w:pos="0"/>
        </w:tabs>
        <w:spacing w:before="0" w:line="240" w:lineRule="auto"/>
        <w:contextualSpacing/>
        <w:rPr>
          <w:rFonts w:ascii="Times New Roman" w:hAnsi="Times New Roman" w:cs="Times New Roman"/>
          <w:b/>
          <w:color w:val="auto"/>
          <w:sz w:val="28"/>
        </w:rPr>
      </w:pPr>
      <w:bookmarkStart w:id="23" w:name="_Toc65566458"/>
    </w:p>
    <w:p w:rsidR="00CC3A0E" w:rsidRDefault="00CC3A0E">
      <w:pPr>
        <w:rPr>
          <w:rFonts w:ascii="Times New Roman" w:eastAsiaTheme="majorEastAsia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0F513C" w:rsidRDefault="00B21A0A" w:rsidP="00CC3A0E">
      <w:pPr>
        <w:pStyle w:val="1"/>
        <w:numPr>
          <w:ilvl w:val="0"/>
          <w:numId w:val="10"/>
        </w:numPr>
        <w:tabs>
          <w:tab w:val="left" w:pos="0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4" w:name="_Toc99467114"/>
      <w:r w:rsidRPr="00B21A0A">
        <w:rPr>
          <w:rFonts w:ascii="Times New Roman" w:hAnsi="Times New Roman" w:cs="Times New Roman"/>
          <w:b/>
          <w:color w:val="auto"/>
          <w:sz w:val="28"/>
        </w:rPr>
        <w:lastRenderedPageBreak/>
        <w:t>Международное отношения</w:t>
      </w:r>
      <w:bookmarkEnd w:id="24"/>
    </w:p>
    <w:p w:rsidR="00BE07A4" w:rsidRPr="00BE07A4" w:rsidRDefault="00BE07A4" w:rsidP="005B5C22">
      <w:pPr>
        <w:spacing w:after="0"/>
      </w:pPr>
    </w:p>
    <w:p w:rsidR="00C82DFF" w:rsidRPr="00E04969" w:rsidRDefault="0045369F" w:rsidP="0045369F">
      <w:pPr>
        <w:pStyle w:val="1"/>
        <w:tabs>
          <w:tab w:val="left" w:pos="0"/>
        </w:tabs>
        <w:spacing w:before="0" w:line="240" w:lineRule="auto"/>
        <w:ind w:left="1146"/>
        <w:contextualSpacing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5" w:name="_Toc99467115"/>
      <w:r>
        <w:rPr>
          <w:rFonts w:ascii="Times New Roman" w:hAnsi="Times New Roman" w:cs="Times New Roman"/>
          <w:i/>
          <w:color w:val="auto"/>
          <w:sz w:val="28"/>
        </w:rPr>
        <w:t>5.1</w:t>
      </w:r>
      <w:r w:rsidR="00BE07A4" w:rsidRPr="00E04969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387115" w:rsidRPr="00B21A0A">
        <w:rPr>
          <w:rFonts w:ascii="Times New Roman" w:hAnsi="Times New Roman" w:cs="Times New Roman"/>
          <w:i/>
          <w:color w:val="auto"/>
          <w:sz w:val="28"/>
        </w:rPr>
        <w:t>Статус формировани</w:t>
      </w:r>
      <w:r w:rsidR="005070DF" w:rsidRPr="00B21A0A">
        <w:rPr>
          <w:rFonts w:ascii="Times New Roman" w:hAnsi="Times New Roman" w:cs="Times New Roman"/>
          <w:i/>
          <w:color w:val="auto"/>
          <w:sz w:val="28"/>
        </w:rPr>
        <w:t>я</w:t>
      </w:r>
      <w:bookmarkStart w:id="26" w:name="_Toc65566459"/>
      <w:bookmarkEnd w:id="23"/>
      <w:r w:rsidR="00E04969" w:rsidRPr="00E04969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387115" w:rsidRPr="00E04969">
        <w:rPr>
          <w:rFonts w:ascii="Times New Roman" w:hAnsi="Times New Roman" w:cs="Times New Roman"/>
          <w:i/>
          <w:color w:val="auto"/>
          <w:sz w:val="28"/>
        </w:rPr>
        <w:t>Общего электроэнергетического рынка Евразийского экономического союза</w:t>
      </w:r>
      <w:bookmarkEnd w:id="26"/>
      <w:bookmarkEnd w:id="25"/>
    </w:p>
    <w:p w:rsidR="00FB5035" w:rsidRPr="002668FB" w:rsidRDefault="00FB5035" w:rsidP="005B5C22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437E65" w:rsidRPr="000D46F5" w:rsidRDefault="00437E65" w:rsidP="005B5C22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Общий электроэнергетический рынок Евразийского экономического союза планируется сформировать путем интеграции национальных рынков электроэнергии </w:t>
      </w:r>
      <w:r w:rsidRPr="000D46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Армении, Белоруссии, Казахстана, Кыргызстана и России. </w:t>
      </w:r>
      <w:r w:rsidRPr="000D4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Государства-члены ЕАЭС проводят поэтапное формирование общего электроэнергетического рынка Союза на основе параллельно работающих электроэнергетических систем </w:t>
      </w:r>
      <w:r w:rsidRPr="000D46F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 учетом приоритетного обеспечения электрической энергией внутренних потребителей государств-членов</w:t>
      </w:r>
      <w:r w:rsidRPr="000D46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37E65" w:rsidRPr="000D46F5" w:rsidRDefault="00437E65" w:rsidP="00D744EE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6F5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будет соблюден баланс экономических интересов производителей и потребителей электрической энергии, а также других субъектов ОЭР ЕАЭС.</w:t>
      </w:r>
    </w:p>
    <w:p w:rsidR="00F92E9C" w:rsidRDefault="00F92E9C" w:rsidP="00D744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2E9C">
        <w:rPr>
          <w:rFonts w:ascii="Times New Roman" w:eastAsia="Calibri" w:hAnsi="Times New Roman" w:cs="Times New Roman"/>
          <w:sz w:val="28"/>
          <w:szCs w:val="28"/>
          <w:lang w:eastAsia="ru-RU"/>
        </w:rPr>
        <w:t>29 мая 2019 года в рамках празднования пятилетия подписания Договора Высшим советом подписан международный договор о формировании общего электроэнергетического рынка Союза в форме Протокола о внесении изменений в Договор о Евразийском экономическом союзе от 29 мая 2014 года (в части формирования общего электроэнергетического рынка Евразийского экономического союза).</w:t>
      </w:r>
    </w:p>
    <w:p w:rsidR="00F92E9C" w:rsidRPr="000D46F5" w:rsidRDefault="00F92E9C" w:rsidP="00D744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2E9C">
        <w:rPr>
          <w:rFonts w:ascii="Times New Roman" w:eastAsia="Calibri" w:hAnsi="Times New Roman" w:cs="Times New Roman"/>
          <w:sz w:val="28"/>
          <w:szCs w:val="28"/>
          <w:lang w:eastAsia="ru-RU"/>
        </w:rPr>
        <w:t>Кроме этого в соответствии с пунктом 42 вышеуказанного международного договора 20 декабря 2019 года Высшим советом принято Решение № 31 «О плане мероприятий, направленных на формирование общего электроэнергетического рынка Евразийского экономического союза», устанавливающего в том числе сроки утверждения и вступления в силу правил функционирования общего электроэнергетического рынка Союза, а также других актов, предусмотренных указанным Протоколом.</w:t>
      </w:r>
    </w:p>
    <w:p w:rsidR="00437E65" w:rsidRPr="000D46F5" w:rsidRDefault="00437E65" w:rsidP="00D744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8"/>
          <w:u w:val="single"/>
          <w:lang w:eastAsia="ru-RU"/>
        </w:rPr>
      </w:pPr>
      <w:proofErr w:type="spellStart"/>
      <w:r w:rsidRPr="000D46F5">
        <w:rPr>
          <w:rFonts w:ascii="Times New Roman" w:eastAsia="Calibri" w:hAnsi="Times New Roman" w:cs="Times New Roman"/>
          <w:b/>
          <w:i/>
          <w:sz w:val="24"/>
          <w:szCs w:val="28"/>
          <w:u w:val="single"/>
          <w:lang w:eastAsia="ru-RU"/>
        </w:rPr>
        <w:t>Справочно</w:t>
      </w:r>
      <w:proofErr w:type="spellEnd"/>
      <w:r w:rsidRPr="000D46F5">
        <w:rPr>
          <w:rFonts w:ascii="Times New Roman" w:eastAsia="Calibri" w:hAnsi="Times New Roman" w:cs="Times New Roman"/>
          <w:b/>
          <w:i/>
          <w:sz w:val="24"/>
          <w:szCs w:val="28"/>
          <w:u w:val="single"/>
          <w:lang w:eastAsia="ru-RU"/>
        </w:rPr>
        <w:t>:</w:t>
      </w:r>
    </w:p>
    <w:p w:rsidR="00437E65" w:rsidRPr="000D46F5" w:rsidRDefault="00437E65" w:rsidP="00D744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0D46F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Протокол определяет правовые основы и принципы формирования, функционирования и развития ОЭР, устанавливает сферы, которые будут урегулированы правилами функционирования ОЭР, а также наделяет полномочиями </w:t>
      </w:r>
      <w:proofErr w:type="spellStart"/>
      <w:r w:rsidRPr="000D46F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Межправсовета</w:t>
      </w:r>
      <w:proofErr w:type="spellEnd"/>
      <w:r w:rsidRPr="000D46F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и Совет Комиссии по утверждению актов, регулирующих ОЭР.</w:t>
      </w:r>
    </w:p>
    <w:p w:rsidR="00B11D47" w:rsidRPr="000D46F5" w:rsidRDefault="0062000C" w:rsidP="006A1A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A1A33">
        <w:rPr>
          <w:rFonts w:ascii="Times New Roman" w:hAnsi="Times New Roman" w:cs="Times New Roman"/>
          <w:sz w:val="28"/>
        </w:rPr>
        <w:t xml:space="preserve">В 2022 году проведено одно заседание Консультативного комитета по электроэнергетике при Коллегии ЕЭК (17-е заседание 19 января), </w:t>
      </w:r>
      <w:r w:rsidR="00D006A0" w:rsidRPr="006A1A33">
        <w:rPr>
          <w:rFonts w:ascii="Times New Roman" w:hAnsi="Times New Roman" w:cs="Times New Roman"/>
          <w:sz w:val="28"/>
        </w:rPr>
        <w:t>4</w:t>
      </w:r>
      <w:r w:rsidR="00905DFD" w:rsidRPr="006A1A33">
        <w:rPr>
          <w:rFonts w:ascii="Times New Roman" w:hAnsi="Times New Roman" w:cs="Times New Roman"/>
          <w:sz w:val="28"/>
        </w:rPr>
        <w:t xml:space="preserve"> заседани</w:t>
      </w:r>
      <w:r w:rsidR="006732B9" w:rsidRPr="006A1A33">
        <w:rPr>
          <w:rFonts w:ascii="Times New Roman" w:hAnsi="Times New Roman" w:cs="Times New Roman"/>
          <w:sz w:val="28"/>
        </w:rPr>
        <w:t>й</w:t>
      </w:r>
      <w:r w:rsidR="00905DFD" w:rsidRPr="006A1A33">
        <w:rPr>
          <w:rFonts w:ascii="Times New Roman" w:hAnsi="Times New Roman" w:cs="Times New Roman"/>
          <w:sz w:val="28"/>
        </w:rPr>
        <w:t xml:space="preserve"> Подкомитета по формированию ОЭР ЕАЭС Консультативного комитета по электроэнергетике при Коллегии ЕЭК (</w:t>
      </w:r>
      <w:r w:rsidRPr="006A1A33">
        <w:rPr>
          <w:rFonts w:ascii="Times New Roman" w:hAnsi="Times New Roman" w:cs="Times New Roman"/>
          <w:sz w:val="28"/>
        </w:rPr>
        <w:t>79</w:t>
      </w:r>
      <w:r w:rsidR="00A05CE4" w:rsidRPr="006A1A33">
        <w:rPr>
          <w:rFonts w:ascii="Times New Roman" w:hAnsi="Times New Roman" w:cs="Times New Roman"/>
          <w:sz w:val="28"/>
        </w:rPr>
        <w:t>-е заседан</w:t>
      </w:r>
      <w:r w:rsidRPr="006A1A33">
        <w:rPr>
          <w:rFonts w:ascii="Times New Roman" w:hAnsi="Times New Roman" w:cs="Times New Roman"/>
          <w:sz w:val="28"/>
        </w:rPr>
        <w:t>ие 13-14</w:t>
      </w:r>
      <w:r w:rsidR="00A05CE4" w:rsidRPr="006A1A33">
        <w:rPr>
          <w:rFonts w:ascii="Times New Roman" w:hAnsi="Times New Roman" w:cs="Times New Roman"/>
          <w:sz w:val="28"/>
        </w:rPr>
        <w:t xml:space="preserve"> </w:t>
      </w:r>
      <w:r w:rsidRPr="006A1A33">
        <w:rPr>
          <w:rFonts w:ascii="Times New Roman" w:hAnsi="Times New Roman" w:cs="Times New Roman"/>
          <w:sz w:val="28"/>
        </w:rPr>
        <w:t>января, 80-е заседание 26-27 января</w:t>
      </w:r>
      <w:r w:rsidR="00D006A0" w:rsidRPr="006A1A33">
        <w:rPr>
          <w:rFonts w:ascii="Times New Roman" w:hAnsi="Times New Roman" w:cs="Times New Roman"/>
          <w:sz w:val="28"/>
        </w:rPr>
        <w:t>, 81-е заседание 11 февраля, 82-е заседание 25 февраля</w:t>
      </w:r>
      <w:r w:rsidR="00F92E9C" w:rsidRPr="006A1A33">
        <w:rPr>
          <w:rFonts w:ascii="Times New Roman" w:hAnsi="Times New Roman" w:cs="Times New Roman"/>
          <w:sz w:val="28"/>
        </w:rPr>
        <w:t>)</w:t>
      </w:r>
      <w:r w:rsidR="009A44F0" w:rsidRPr="006A1A33">
        <w:rPr>
          <w:rFonts w:ascii="Times New Roman" w:hAnsi="Times New Roman" w:cs="Times New Roman"/>
          <w:sz w:val="28"/>
        </w:rPr>
        <w:t>.</w:t>
      </w:r>
      <w:r w:rsidR="00B11D47" w:rsidRPr="000D46F5">
        <w:rPr>
          <w:rFonts w:ascii="Times New Roman" w:hAnsi="Times New Roman" w:cs="Times New Roman"/>
          <w:sz w:val="28"/>
        </w:rPr>
        <w:t xml:space="preserve"> </w:t>
      </w:r>
    </w:p>
    <w:p w:rsidR="008336A4" w:rsidRPr="000D46F5" w:rsidRDefault="008336A4" w:rsidP="00D744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D46F5">
        <w:rPr>
          <w:rFonts w:ascii="Times New Roman" w:hAnsi="Times New Roman" w:cs="Times New Roman"/>
          <w:sz w:val="28"/>
        </w:rPr>
        <w:t>В ходе заседаний обсуждены:</w:t>
      </w:r>
    </w:p>
    <w:p w:rsidR="008336A4" w:rsidRPr="000D46F5" w:rsidRDefault="008336A4" w:rsidP="00D744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D46F5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0D46F5">
        <w:rPr>
          <w:rFonts w:ascii="Times New Roman" w:hAnsi="Times New Roman" w:cs="Times New Roman"/>
          <w:sz w:val="28"/>
        </w:rPr>
        <w:t>тайминг</w:t>
      </w:r>
      <w:proofErr w:type="spellEnd"/>
      <w:r w:rsidRPr="000D46F5">
        <w:rPr>
          <w:rFonts w:ascii="Times New Roman" w:hAnsi="Times New Roman" w:cs="Times New Roman"/>
          <w:sz w:val="28"/>
        </w:rPr>
        <w:t xml:space="preserve"> процессов на ОЭР союза</w:t>
      </w:r>
      <w:r w:rsidR="00DF5F4B">
        <w:rPr>
          <w:rFonts w:ascii="Times New Roman" w:hAnsi="Times New Roman" w:cs="Times New Roman"/>
          <w:sz w:val="28"/>
        </w:rPr>
        <w:t>;</w:t>
      </w:r>
    </w:p>
    <w:p w:rsidR="00DF5F4B" w:rsidRDefault="00DF5F4B" w:rsidP="00DF5F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91E13">
        <w:rPr>
          <w:rFonts w:ascii="Times New Roman" w:hAnsi="Times New Roman" w:cs="Times New Roman"/>
          <w:sz w:val="28"/>
          <w:szCs w:val="28"/>
        </w:rPr>
        <w:t>озможност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91E13">
        <w:rPr>
          <w:rFonts w:ascii="Times New Roman" w:hAnsi="Times New Roman" w:cs="Times New Roman"/>
          <w:sz w:val="28"/>
          <w:szCs w:val="28"/>
        </w:rPr>
        <w:t xml:space="preserve"> установления цен (тарифов) на услуги по торговой и </w:t>
      </w:r>
      <w:proofErr w:type="spellStart"/>
      <w:r w:rsidRPr="00391E13">
        <w:rPr>
          <w:rFonts w:ascii="Times New Roman" w:hAnsi="Times New Roman" w:cs="Times New Roman"/>
          <w:sz w:val="28"/>
          <w:szCs w:val="28"/>
        </w:rPr>
        <w:t>внеторговой</w:t>
      </w:r>
      <w:proofErr w:type="spellEnd"/>
      <w:r w:rsidRPr="00391E13">
        <w:rPr>
          <w:rFonts w:ascii="Times New Roman" w:hAnsi="Times New Roman" w:cs="Times New Roman"/>
          <w:sz w:val="28"/>
          <w:szCs w:val="28"/>
        </w:rPr>
        <w:t xml:space="preserve"> межгосударственной передаче электрической энергии (мощности) на планируемый год, сроках опубликования этих цен (тарифов) и сроках информирования о скорректированных ценах (тарифах) в течение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5F4B" w:rsidRPr="00DF5F4B" w:rsidRDefault="00DF5F4B" w:rsidP="00DF5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сокращение (обнуление) почасовых объемов поставок по срочным контрактам при выявлении технической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нереализуемости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сальдо-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электрической энергии через межгосударственные сечения (внутренние сечения).</w:t>
      </w:r>
    </w:p>
    <w:p w:rsidR="00DF5F4B" w:rsidRPr="00DF5F4B" w:rsidRDefault="00DF5F4B" w:rsidP="00DF5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17</w:t>
      </w:r>
      <w:r w:rsidR="008336A4" w:rsidRPr="000D46F5">
        <w:rPr>
          <w:rFonts w:ascii="Times New Roman" w:hAnsi="Times New Roman" w:cs="Times New Roman"/>
          <w:sz w:val="28"/>
        </w:rPr>
        <w:t xml:space="preserve">-ом заседании рассмотрены следующие вопросы: </w:t>
      </w:r>
    </w:p>
    <w:p w:rsidR="00DF5F4B" w:rsidRDefault="00DF5F4B" w:rsidP="00DF5F4B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несогласованных положениях проекта правил взаимной торговли электрической энергией на общем электроэнергетическом рынке Союза (далее – правила взаимной торговли), в том числе:</w:t>
      </w:r>
    </w:p>
    <w:p w:rsidR="00DF5F4B" w:rsidRDefault="00DF5F4B" w:rsidP="00DF5F4B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понятия </w:t>
      </w:r>
      <w:r w:rsidRPr="005F6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«коммерческий учет электрической энергии»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5F4B" w:rsidRDefault="00DF5F4B" w:rsidP="00DF5F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A6">
        <w:rPr>
          <w:rFonts w:ascii="Times New Roman" w:hAnsi="Times New Roman" w:cs="Times New Roman"/>
          <w:sz w:val="28"/>
          <w:szCs w:val="28"/>
        </w:rPr>
        <w:t xml:space="preserve">исключение (сохранение) из проекта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0FA6">
        <w:rPr>
          <w:rFonts w:ascii="Times New Roman" w:hAnsi="Times New Roman" w:cs="Times New Roman"/>
          <w:sz w:val="28"/>
          <w:szCs w:val="28"/>
        </w:rPr>
        <w:t>равил взаимной торговли положения о необходимости компенсации поставщиками и покупателями на внутреннем оптовом электроэнергетическом рынке в соответствии с законодательством соответствующего государства-члена отклонений фактических почасовых объемов производства и потребления (поставки) субъектов внутренних оптовых электроэнергетических рынков от плановых значений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6B46">
        <w:rPr>
          <w:rFonts w:ascii="Times New Roman" w:hAnsi="Times New Roman" w:cs="Times New Roman"/>
          <w:sz w:val="28"/>
          <w:szCs w:val="28"/>
        </w:rPr>
        <w:t>определенных в том числе с учетом сделок</w:t>
      </w:r>
      <w:r w:rsidRPr="00190FA6">
        <w:rPr>
          <w:rFonts w:ascii="Times New Roman" w:hAnsi="Times New Roman" w:cs="Times New Roman"/>
          <w:sz w:val="28"/>
          <w:szCs w:val="28"/>
        </w:rPr>
        <w:t xml:space="preserve"> на общем электроэнергетическом рынке Евразийского экономического союза</w:t>
      </w:r>
      <w:r>
        <w:rPr>
          <w:rFonts w:ascii="Times New Roman" w:hAnsi="Times New Roman" w:cs="Times New Roman"/>
          <w:sz w:val="28"/>
          <w:szCs w:val="28"/>
        </w:rPr>
        <w:t xml:space="preserve"> (пункт 8 проекта правил взаимной торговли)</w:t>
      </w:r>
      <w:r w:rsidRPr="00190FA6">
        <w:rPr>
          <w:rFonts w:ascii="Times New Roman" w:hAnsi="Times New Roman" w:cs="Times New Roman"/>
          <w:sz w:val="28"/>
          <w:szCs w:val="28"/>
        </w:rPr>
        <w:t>;</w:t>
      </w:r>
    </w:p>
    <w:p w:rsidR="00DF5F4B" w:rsidRPr="00190FA6" w:rsidRDefault="00DF5F4B" w:rsidP="00DF5F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регистрации свободных двусторонних договоров (предложение РФ) (пункты 38, 40, 41 проекта правил взаимной торговли);</w:t>
      </w:r>
    </w:p>
    <w:p w:rsidR="00DF5F4B" w:rsidRPr="00190FA6" w:rsidRDefault="00DF5F4B" w:rsidP="00DF5F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A6">
        <w:rPr>
          <w:rFonts w:ascii="Times New Roman" w:hAnsi="Times New Roman" w:cs="Times New Roman"/>
          <w:sz w:val="28"/>
          <w:szCs w:val="28"/>
        </w:rPr>
        <w:t xml:space="preserve">исключение (сохранение) из проекта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0FA6">
        <w:rPr>
          <w:rFonts w:ascii="Times New Roman" w:hAnsi="Times New Roman" w:cs="Times New Roman"/>
          <w:sz w:val="28"/>
          <w:szCs w:val="28"/>
        </w:rPr>
        <w:t>равил взаимной торговли положения о внешнем балансировании в качестве одной из составляющих величины почасовых отклонений сальдо-</w:t>
      </w:r>
      <w:proofErr w:type="spellStart"/>
      <w:r w:rsidRPr="00190FA6">
        <w:rPr>
          <w:rFonts w:ascii="Times New Roman" w:hAnsi="Times New Roman" w:cs="Times New Roman"/>
          <w:sz w:val="28"/>
          <w:szCs w:val="28"/>
        </w:rPr>
        <w:t>перетоков</w:t>
      </w:r>
      <w:proofErr w:type="spellEnd"/>
      <w:r w:rsidRPr="00190FA6">
        <w:rPr>
          <w:rFonts w:ascii="Times New Roman" w:hAnsi="Times New Roman" w:cs="Times New Roman"/>
          <w:sz w:val="28"/>
          <w:szCs w:val="28"/>
        </w:rPr>
        <w:t xml:space="preserve"> электрической энергии в межгосударственном сечении для каждого часа расчетного периода</w:t>
      </w:r>
      <w:r>
        <w:rPr>
          <w:rFonts w:ascii="Times New Roman" w:hAnsi="Times New Roman" w:cs="Times New Roman"/>
          <w:sz w:val="28"/>
          <w:szCs w:val="28"/>
        </w:rPr>
        <w:t xml:space="preserve"> (пункты 89, 90 проекта правил взаимной торговли);</w:t>
      </w:r>
    </w:p>
    <w:p w:rsidR="00DF5F4B" w:rsidRDefault="00DF5F4B" w:rsidP="00DF5F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A6">
        <w:rPr>
          <w:rFonts w:ascii="Times New Roman" w:hAnsi="Times New Roman" w:cs="Times New Roman"/>
          <w:sz w:val="28"/>
          <w:szCs w:val="28"/>
        </w:rPr>
        <w:t>исключение пункта 93</w:t>
      </w:r>
      <w:r>
        <w:rPr>
          <w:rFonts w:ascii="Times New Roman" w:hAnsi="Times New Roman" w:cs="Times New Roman"/>
          <w:sz w:val="28"/>
          <w:szCs w:val="28"/>
        </w:rPr>
        <w:t xml:space="preserve">, содержащего </w:t>
      </w:r>
      <w:r w:rsidRPr="005F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</w:t>
      </w:r>
      <w:r w:rsidRPr="00316474">
        <w:rPr>
          <w:rFonts w:ascii="Times New Roman" w:hAnsi="Times New Roman"/>
          <w:color w:val="000000" w:themeColor="text1"/>
          <w:sz w:val="28"/>
        </w:rPr>
        <w:t>равенства</w:t>
      </w:r>
      <w:r w:rsidRPr="00316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цены</w:t>
      </w:r>
      <w:r w:rsidRPr="005F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на покупку, так и на продажу электроэнергии в пределах допустимого диапазона, установленного в соглашениях</w:t>
      </w:r>
      <w:r w:rsidRPr="003F6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4D2">
        <w:rPr>
          <w:rFonts w:ascii="Times New Roman" w:hAnsi="Times New Roman" w:cs="Times New Roman"/>
          <w:color w:val="000000" w:themeColor="text1"/>
          <w:sz w:val="28"/>
          <w:szCs w:val="28"/>
        </w:rPr>
        <w:t>о параллельной работе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92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FA6">
        <w:rPr>
          <w:rFonts w:ascii="Times New Roman" w:hAnsi="Times New Roman" w:cs="Times New Roman"/>
          <w:sz w:val="28"/>
          <w:szCs w:val="28"/>
        </w:rPr>
        <w:t xml:space="preserve">при наличии пункта 94 проекта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0FA6">
        <w:rPr>
          <w:rFonts w:ascii="Times New Roman" w:hAnsi="Times New Roman" w:cs="Times New Roman"/>
          <w:sz w:val="28"/>
          <w:szCs w:val="28"/>
        </w:rPr>
        <w:t>равил взаимной торговли (предложение российской стороны)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F4B" w:rsidRDefault="00DF5F4B" w:rsidP="00DF5F4B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GoBack"/>
      <w:r>
        <w:rPr>
          <w:rFonts w:ascii="Times New Roman" w:hAnsi="Times New Roman" w:cs="Times New Roman"/>
          <w:sz w:val="28"/>
          <w:szCs w:val="28"/>
        </w:rPr>
        <w:t>О несогласованных положениях проекта правил доступа к услугам по межгосударственной передаче электрической энергии (мощности) в рамках Евразийского экономического союза (далее – правила доступа), в том числе:</w:t>
      </w:r>
    </w:p>
    <w:p w:rsidR="00DF5F4B" w:rsidRPr="00960618" w:rsidRDefault="00DF5F4B" w:rsidP="00DF5F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18">
        <w:rPr>
          <w:rFonts w:ascii="Times New Roman" w:hAnsi="Times New Roman" w:cs="Times New Roman"/>
          <w:sz w:val="28"/>
          <w:szCs w:val="28"/>
        </w:rPr>
        <w:t xml:space="preserve">уточнение условия «наличие у лица, обратившегося за заключением такого договора, невыполненных обязательств об оплате услуги по </w:t>
      </w:r>
      <w:proofErr w:type="spellStart"/>
      <w:r w:rsidRPr="00960618">
        <w:rPr>
          <w:rFonts w:ascii="Times New Roman" w:hAnsi="Times New Roman" w:cs="Times New Roman"/>
          <w:sz w:val="28"/>
          <w:szCs w:val="28"/>
        </w:rPr>
        <w:t>внеторговой</w:t>
      </w:r>
      <w:proofErr w:type="spellEnd"/>
      <w:r w:rsidRPr="00960618">
        <w:rPr>
          <w:rFonts w:ascii="Times New Roman" w:hAnsi="Times New Roman" w:cs="Times New Roman"/>
          <w:sz w:val="28"/>
          <w:szCs w:val="28"/>
        </w:rPr>
        <w:t xml:space="preserve"> межгосударственной передаче электрической энергии (мощности)», при котором организация, уполномоченная на </w:t>
      </w:r>
      <w:proofErr w:type="spellStart"/>
      <w:r w:rsidRPr="00960618">
        <w:rPr>
          <w:rFonts w:ascii="Times New Roman" w:hAnsi="Times New Roman" w:cs="Times New Roman"/>
          <w:sz w:val="28"/>
          <w:szCs w:val="28"/>
        </w:rPr>
        <w:t>внеторговую</w:t>
      </w:r>
      <w:proofErr w:type="spellEnd"/>
      <w:r w:rsidRPr="00960618">
        <w:rPr>
          <w:rFonts w:ascii="Times New Roman" w:hAnsi="Times New Roman" w:cs="Times New Roman"/>
          <w:sz w:val="28"/>
          <w:szCs w:val="28"/>
        </w:rPr>
        <w:t xml:space="preserve"> межгосударственную передачу, вправе отказаться от заключения договора </w:t>
      </w:r>
      <w:proofErr w:type="spellStart"/>
      <w:r w:rsidRPr="00960618">
        <w:rPr>
          <w:rFonts w:ascii="Times New Roman" w:hAnsi="Times New Roman" w:cs="Times New Roman"/>
          <w:sz w:val="28"/>
          <w:szCs w:val="28"/>
        </w:rPr>
        <w:t>внеторговой</w:t>
      </w:r>
      <w:proofErr w:type="spellEnd"/>
      <w:r w:rsidRPr="00960618">
        <w:rPr>
          <w:rFonts w:ascii="Times New Roman" w:hAnsi="Times New Roman" w:cs="Times New Roman"/>
          <w:sz w:val="28"/>
          <w:szCs w:val="28"/>
        </w:rPr>
        <w:t xml:space="preserve"> межгосударственной передачи фразой «в отношении объемов, не вызывающих разногласие </w:t>
      </w:r>
      <w:r w:rsidR="00F92E9C" w:rsidRPr="00960618">
        <w:rPr>
          <w:rFonts w:ascii="Times New Roman" w:hAnsi="Times New Roman" w:cs="Times New Roman"/>
          <w:sz w:val="28"/>
          <w:szCs w:val="28"/>
        </w:rPr>
        <w:t>сторон, по</w:t>
      </w:r>
      <w:r w:rsidRPr="00960618">
        <w:rPr>
          <w:rFonts w:ascii="Times New Roman" w:hAnsi="Times New Roman" w:cs="Times New Roman"/>
          <w:sz w:val="28"/>
          <w:szCs w:val="28"/>
        </w:rPr>
        <w:t xml:space="preserve"> ранее заключенным договорам»</w:t>
      </w:r>
      <w:r>
        <w:rPr>
          <w:rFonts w:ascii="Times New Roman" w:hAnsi="Times New Roman" w:cs="Times New Roman"/>
          <w:sz w:val="28"/>
          <w:szCs w:val="28"/>
        </w:rPr>
        <w:t xml:space="preserve"> (пункт 17 проекта правил доступа)</w:t>
      </w:r>
      <w:r w:rsidRPr="00960618">
        <w:rPr>
          <w:rFonts w:ascii="Times New Roman" w:hAnsi="Times New Roman" w:cs="Times New Roman"/>
          <w:sz w:val="28"/>
          <w:szCs w:val="28"/>
        </w:rPr>
        <w:t>;</w:t>
      </w:r>
    </w:p>
    <w:p w:rsidR="00DF5F4B" w:rsidRPr="00DF5F4B" w:rsidRDefault="00DF5F4B" w:rsidP="00DF5F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18">
        <w:rPr>
          <w:rFonts w:ascii="Times New Roman" w:hAnsi="Times New Roman" w:cs="Times New Roman"/>
          <w:sz w:val="28"/>
          <w:szCs w:val="28"/>
        </w:rPr>
        <w:t xml:space="preserve">исключение (сохранение) из проекта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60618">
        <w:rPr>
          <w:rFonts w:ascii="Times New Roman" w:hAnsi="Times New Roman" w:cs="Times New Roman"/>
          <w:sz w:val="28"/>
          <w:szCs w:val="28"/>
        </w:rPr>
        <w:t>равил доступа положения о том, что межгосударственная передача электрической энергии (мощности) в интересах субъектов электроэнергетики третьих государств (поставки в третьи государства и между третьими государствами, передача из одной части третьего государства в другую его часть) регулируется в соответствии с пунктом 2 Протокола об общем электроэнергетическом рынке Союза</w:t>
      </w:r>
      <w:r>
        <w:rPr>
          <w:rFonts w:ascii="Times New Roman" w:hAnsi="Times New Roman" w:cs="Times New Roman"/>
          <w:sz w:val="28"/>
          <w:szCs w:val="28"/>
        </w:rPr>
        <w:t xml:space="preserve"> (пункт 34 проекта правил доступа).</w:t>
      </w:r>
    </w:p>
    <w:bookmarkEnd w:id="27"/>
    <w:p w:rsidR="008336A4" w:rsidRDefault="008336A4" w:rsidP="005B5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D46F5">
        <w:rPr>
          <w:rFonts w:ascii="Times New Roman" w:hAnsi="Times New Roman" w:cs="Times New Roman"/>
          <w:sz w:val="28"/>
        </w:rPr>
        <w:t xml:space="preserve">Работа по формированию общего электроэнергетического рынка Евразийского экономического союза продолжается. </w:t>
      </w:r>
    </w:p>
    <w:p w:rsidR="002668FB" w:rsidRDefault="002668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506A6" w:rsidRPr="00B21A0A" w:rsidRDefault="002668FB" w:rsidP="0045369F">
      <w:pPr>
        <w:pStyle w:val="1"/>
        <w:numPr>
          <w:ilvl w:val="1"/>
          <w:numId w:val="39"/>
        </w:numPr>
        <w:tabs>
          <w:tab w:val="left" w:pos="0"/>
        </w:tabs>
        <w:spacing w:before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2"/>
          <w:szCs w:val="24"/>
        </w:rPr>
      </w:pPr>
      <w:bookmarkStart w:id="28" w:name="_Toc525902070"/>
      <w:bookmarkStart w:id="29" w:name="_Toc2326695"/>
      <w:bookmarkStart w:id="30" w:name="_Toc65566462"/>
      <w:r>
        <w:rPr>
          <w:rFonts w:ascii="Times New Roman" w:hAnsi="Times New Roman" w:cs="Times New Roman"/>
          <w:i/>
          <w:color w:val="auto"/>
          <w:sz w:val="28"/>
        </w:rPr>
        <w:lastRenderedPageBreak/>
        <w:t xml:space="preserve"> </w:t>
      </w:r>
      <w:bookmarkStart w:id="31" w:name="_Toc99467116"/>
      <w:r w:rsidR="004506A6" w:rsidRPr="00B21A0A">
        <w:rPr>
          <w:rFonts w:ascii="Times New Roman" w:hAnsi="Times New Roman" w:cs="Times New Roman"/>
          <w:i/>
          <w:color w:val="auto"/>
          <w:sz w:val="28"/>
        </w:rPr>
        <w:t>Обзор СМИ в странах СНГ</w:t>
      </w:r>
      <w:bookmarkEnd w:id="28"/>
      <w:bookmarkEnd w:id="29"/>
      <w:bookmarkEnd w:id="30"/>
      <w:bookmarkEnd w:id="31"/>
    </w:p>
    <w:p w:rsidR="004506A6" w:rsidRPr="000D46F5" w:rsidRDefault="004506A6" w:rsidP="002668FB">
      <w:pPr>
        <w:pStyle w:val="a3"/>
        <w:spacing w:after="0" w:line="240" w:lineRule="auto"/>
        <w:ind w:left="0" w:firstLine="1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46F5">
        <w:rPr>
          <w:rFonts w:ascii="Times New Roman" w:hAnsi="Times New Roman" w:cs="Times New Roman"/>
          <w:i/>
          <w:sz w:val="24"/>
          <w:szCs w:val="24"/>
        </w:rPr>
        <w:t>(по информации с сайта И</w:t>
      </w:r>
      <w:r w:rsidR="00F92E9C">
        <w:rPr>
          <w:rFonts w:ascii="Times New Roman" w:hAnsi="Times New Roman" w:cs="Times New Roman"/>
          <w:i/>
          <w:sz w:val="24"/>
          <w:szCs w:val="24"/>
        </w:rPr>
        <w:t>сполнительного комитета ЭЭС СНГ)</w:t>
      </w:r>
    </w:p>
    <w:p w:rsidR="00337673" w:rsidRPr="000D46F5" w:rsidRDefault="00337673" w:rsidP="005B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7673" w:rsidRDefault="00337673" w:rsidP="0033767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АЗЕРБАЙДЖАН</w:t>
      </w:r>
    </w:p>
    <w:p w:rsidR="00B939DE" w:rsidRPr="00B939DE" w:rsidRDefault="00B939DE" w:rsidP="00B939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9DE">
        <w:rPr>
          <w:rFonts w:ascii="Times New Roman" w:hAnsi="Times New Roman" w:cs="Times New Roman"/>
          <w:b/>
          <w:sz w:val="24"/>
          <w:szCs w:val="24"/>
        </w:rPr>
        <w:t xml:space="preserve">По итогам 2021 года экспорт электроэнергии из Азербайджана вырос на 522,7 млн </w:t>
      </w:r>
      <w:proofErr w:type="spellStart"/>
      <w:r w:rsidRPr="00B939DE">
        <w:rPr>
          <w:rFonts w:ascii="Times New Roman" w:hAnsi="Times New Roman" w:cs="Times New Roman"/>
          <w:b/>
          <w:sz w:val="24"/>
          <w:szCs w:val="24"/>
        </w:rPr>
        <w:t>кВт·ч</w:t>
      </w:r>
      <w:proofErr w:type="spellEnd"/>
      <w:r w:rsidRPr="00B939DE">
        <w:rPr>
          <w:rFonts w:ascii="Times New Roman" w:hAnsi="Times New Roman" w:cs="Times New Roman"/>
          <w:b/>
          <w:sz w:val="24"/>
          <w:szCs w:val="24"/>
        </w:rPr>
        <w:t xml:space="preserve"> или 45,4% по сравнению с 2020 годом, составив 1673,4 млн </w:t>
      </w:r>
      <w:proofErr w:type="spellStart"/>
      <w:r w:rsidRPr="00B939DE">
        <w:rPr>
          <w:rFonts w:ascii="Times New Roman" w:hAnsi="Times New Roman" w:cs="Times New Roman"/>
          <w:b/>
          <w:sz w:val="24"/>
          <w:szCs w:val="24"/>
        </w:rPr>
        <w:t>кВт·ч</w:t>
      </w:r>
      <w:proofErr w:type="spellEnd"/>
      <w:r w:rsidRPr="00B939DE">
        <w:rPr>
          <w:rFonts w:ascii="Times New Roman" w:hAnsi="Times New Roman" w:cs="Times New Roman"/>
          <w:b/>
          <w:sz w:val="24"/>
          <w:szCs w:val="24"/>
        </w:rPr>
        <w:t>.</w:t>
      </w:r>
    </w:p>
    <w:p w:rsidR="00B939DE" w:rsidRPr="00B939DE" w:rsidRDefault="00B939DE" w:rsidP="00B939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9DE">
        <w:rPr>
          <w:rFonts w:ascii="Times New Roman" w:hAnsi="Times New Roman" w:cs="Times New Roman"/>
          <w:sz w:val="24"/>
          <w:szCs w:val="24"/>
        </w:rPr>
        <w:t xml:space="preserve">По итогам 2021 года в Азербайджане было произведено 27855,7 млн </w:t>
      </w:r>
      <w:proofErr w:type="spellStart"/>
      <w:r w:rsidRPr="00B939DE">
        <w:rPr>
          <w:rFonts w:ascii="Times New Roman" w:hAnsi="Times New Roman" w:cs="Times New Roman"/>
          <w:sz w:val="24"/>
          <w:szCs w:val="24"/>
        </w:rPr>
        <w:t>кВт·ч</w:t>
      </w:r>
      <w:proofErr w:type="spellEnd"/>
      <w:r w:rsidRPr="00B939DE">
        <w:rPr>
          <w:rFonts w:ascii="Times New Roman" w:hAnsi="Times New Roman" w:cs="Times New Roman"/>
          <w:sz w:val="24"/>
          <w:szCs w:val="24"/>
        </w:rPr>
        <w:t xml:space="preserve"> электроэнергии, что на 2044,5 млн </w:t>
      </w:r>
      <w:proofErr w:type="spellStart"/>
      <w:r w:rsidRPr="00B939DE">
        <w:rPr>
          <w:rFonts w:ascii="Times New Roman" w:hAnsi="Times New Roman" w:cs="Times New Roman"/>
          <w:sz w:val="24"/>
          <w:szCs w:val="24"/>
        </w:rPr>
        <w:t>кВт·ч</w:t>
      </w:r>
      <w:proofErr w:type="spellEnd"/>
      <w:r w:rsidRPr="00B939DE">
        <w:rPr>
          <w:rFonts w:ascii="Times New Roman" w:hAnsi="Times New Roman" w:cs="Times New Roman"/>
          <w:sz w:val="24"/>
          <w:szCs w:val="24"/>
        </w:rPr>
        <w:t xml:space="preserve"> или 7,9% больше, чем в 2020 году.</w:t>
      </w:r>
    </w:p>
    <w:p w:rsidR="00B939DE" w:rsidRPr="00B939DE" w:rsidRDefault="00B939DE" w:rsidP="00B939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9DE">
        <w:rPr>
          <w:rFonts w:ascii="Times New Roman" w:hAnsi="Times New Roman" w:cs="Times New Roman"/>
          <w:sz w:val="24"/>
          <w:szCs w:val="24"/>
        </w:rPr>
        <w:t>В 2021 году общее потребление электроэнергии в стране составило 23435,6 млн </w:t>
      </w:r>
      <w:proofErr w:type="spellStart"/>
      <w:r w:rsidRPr="00B939DE">
        <w:rPr>
          <w:rFonts w:ascii="Times New Roman" w:hAnsi="Times New Roman" w:cs="Times New Roman"/>
          <w:sz w:val="24"/>
          <w:szCs w:val="24"/>
        </w:rPr>
        <w:t>кВт·ч</w:t>
      </w:r>
      <w:proofErr w:type="spellEnd"/>
      <w:r w:rsidRPr="00B939DE">
        <w:rPr>
          <w:rFonts w:ascii="Times New Roman" w:hAnsi="Times New Roman" w:cs="Times New Roman"/>
          <w:sz w:val="24"/>
          <w:szCs w:val="24"/>
        </w:rPr>
        <w:t xml:space="preserve">, что по сравнению с 2020 годом больше на 1465,7 млн </w:t>
      </w:r>
      <w:proofErr w:type="spellStart"/>
      <w:r w:rsidRPr="00B939DE">
        <w:rPr>
          <w:rFonts w:ascii="Times New Roman" w:hAnsi="Times New Roman" w:cs="Times New Roman"/>
          <w:sz w:val="24"/>
          <w:szCs w:val="24"/>
        </w:rPr>
        <w:t>кВт·ч</w:t>
      </w:r>
      <w:proofErr w:type="spellEnd"/>
      <w:r w:rsidRPr="00B939DE">
        <w:rPr>
          <w:rFonts w:ascii="Times New Roman" w:hAnsi="Times New Roman" w:cs="Times New Roman"/>
          <w:sz w:val="24"/>
          <w:szCs w:val="24"/>
        </w:rPr>
        <w:t xml:space="preserve"> или 6,7%.</w:t>
      </w:r>
    </w:p>
    <w:p w:rsidR="00B939DE" w:rsidRPr="00B939DE" w:rsidRDefault="00B939DE" w:rsidP="00B939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9DE">
        <w:rPr>
          <w:rFonts w:ascii="Times New Roman" w:hAnsi="Times New Roman" w:cs="Times New Roman"/>
          <w:sz w:val="24"/>
          <w:szCs w:val="24"/>
        </w:rPr>
        <w:t xml:space="preserve">По итогам прошлого года экспорт электроэнергии из Азербайджана вырос на 522,7 млн </w:t>
      </w:r>
      <w:proofErr w:type="spellStart"/>
      <w:r w:rsidRPr="00B939DE">
        <w:rPr>
          <w:rFonts w:ascii="Times New Roman" w:hAnsi="Times New Roman" w:cs="Times New Roman"/>
          <w:sz w:val="24"/>
          <w:szCs w:val="24"/>
        </w:rPr>
        <w:t>кВт·ч</w:t>
      </w:r>
      <w:proofErr w:type="spellEnd"/>
      <w:r w:rsidRPr="00B939DE">
        <w:rPr>
          <w:rFonts w:ascii="Times New Roman" w:hAnsi="Times New Roman" w:cs="Times New Roman"/>
          <w:sz w:val="24"/>
          <w:szCs w:val="24"/>
        </w:rPr>
        <w:t xml:space="preserve"> или 45,4% по сравнению с 2020 годом, составив 1673,4 млн </w:t>
      </w:r>
      <w:proofErr w:type="spellStart"/>
      <w:r w:rsidRPr="00B939DE">
        <w:rPr>
          <w:rFonts w:ascii="Times New Roman" w:hAnsi="Times New Roman" w:cs="Times New Roman"/>
          <w:sz w:val="24"/>
          <w:szCs w:val="24"/>
        </w:rPr>
        <w:t>кВт·ч</w:t>
      </w:r>
      <w:proofErr w:type="spellEnd"/>
      <w:r w:rsidRPr="00B939DE">
        <w:rPr>
          <w:rFonts w:ascii="Times New Roman" w:hAnsi="Times New Roman" w:cs="Times New Roman"/>
          <w:sz w:val="24"/>
          <w:szCs w:val="24"/>
        </w:rPr>
        <w:t xml:space="preserve">. Импорт электроэнергии в Азербайджан в 2021 году вырос на 15,1 млн </w:t>
      </w:r>
      <w:proofErr w:type="spellStart"/>
      <w:r w:rsidRPr="00B939DE">
        <w:rPr>
          <w:rFonts w:ascii="Times New Roman" w:hAnsi="Times New Roman" w:cs="Times New Roman"/>
          <w:sz w:val="24"/>
          <w:szCs w:val="24"/>
        </w:rPr>
        <w:t>кВт·ч</w:t>
      </w:r>
      <w:proofErr w:type="spellEnd"/>
      <w:r w:rsidRPr="00B939DE">
        <w:rPr>
          <w:rFonts w:ascii="Times New Roman" w:hAnsi="Times New Roman" w:cs="Times New Roman"/>
          <w:sz w:val="24"/>
          <w:szCs w:val="24"/>
        </w:rPr>
        <w:t xml:space="preserve"> или 11,1% по сравнению с 2020 годом, составив 151,6 млн </w:t>
      </w:r>
      <w:proofErr w:type="spellStart"/>
      <w:r w:rsidRPr="00B939DE">
        <w:rPr>
          <w:rFonts w:ascii="Times New Roman" w:hAnsi="Times New Roman" w:cs="Times New Roman"/>
          <w:sz w:val="24"/>
          <w:szCs w:val="24"/>
        </w:rPr>
        <w:t>кВт·ч</w:t>
      </w:r>
      <w:proofErr w:type="spellEnd"/>
      <w:r w:rsidRPr="00B939DE">
        <w:rPr>
          <w:rFonts w:ascii="Times New Roman" w:hAnsi="Times New Roman" w:cs="Times New Roman"/>
          <w:sz w:val="24"/>
          <w:szCs w:val="24"/>
        </w:rPr>
        <w:t>.</w:t>
      </w:r>
    </w:p>
    <w:p w:rsidR="00B939DE" w:rsidRPr="00B939DE" w:rsidRDefault="00B939DE" w:rsidP="00B939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9DE">
        <w:rPr>
          <w:rFonts w:ascii="Times New Roman" w:hAnsi="Times New Roman" w:cs="Times New Roman"/>
          <w:sz w:val="24"/>
          <w:szCs w:val="24"/>
        </w:rPr>
        <w:t xml:space="preserve">За прошлый год в Иран было экспортировано 257,5 млн </w:t>
      </w:r>
      <w:proofErr w:type="spellStart"/>
      <w:r w:rsidRPr="00B939DE">
        <w:rPr>
          <w:rFonts w:ascii="Times New Roman" w:hAnsi="Times New Roman" w:cs="Times New Roman"/>
          <w:sz w:val="24"/>
          <w:szCs w:val="24"/>
        </w:rPr>
        <w:t>кВт·ч</w:t>
      </w:r>
      <w:proofErr w:type="spellEnd"/>
      <w:r w:rsidRPr="00B939DE">
        <w:rPr>
          <w:rFonts w:ascii="Times New Roman" w:hAnsi="Times New Roman" w:cs="Times New Roman"/>
          <w:sz w:val="24"/>
          <w:szCs w:val="24"/>
        </w:rPr>
        <w:t xml:space="preserve">, в Турцию - 720,6 млн </w:t>
      </w:r>
      <w:proofErr w:type="spellStart"/>
      <w:r w:rsidRPr="00B939DE">
        <w:rPr>
          <w:rFonts w:ascii="Times New Roman" w:hAnsi="Times New Roman" w:cs="Times New Roman"/>
          <w:sz w:val="24"/>
          <w:szCs w:val="24"/>
        </w:rPr>
        <w:t>кВт·ч</w:t>
      </w:r>
      <w:proofErr w:type="spellEnd"/>
      <w:r w:rsidRPr="00B939DE">
        <w:rPr>
          <w:rFonts w:ascii="Times New Roman" w:hAnsi="Times New Roman" w:cs="Times New Roman"/>
          <w:sz w:val="24"/>
          <w:szCs w:val="24"/>
        </w:rPr>
        <w:t xml:space="preserve">, в Россию - 95,2 млн </w:t>
      </w:r>
      <w:proofErr w:type="spellStart"/>
      <w:r w:rsidRPr="00B939DE">
        <w:rPr>
          <w:rFonts w:ascii="Times New Roman" w:hAnsi="Times New Roman" w:cs="Times New Roman"/>
          <w:sz w:val="24"/>
          <w:szCs w:val="24"/>
        </w:rPr>
        <w:t>кВт·ч</w:t>
      </w:r>
      <w:proofErr w:type="spellEnd"/>
      <w:r w:rsidRPr="00B939DE">
        <w:rPr>
          <w:rFonts w:ascii="Times New Roman" w:hAnsi="Times New Roman" w:cs="Times New Roman"/>
          <w:sz w:val="24"/>
          <w:szCs w:val="24"/>
        </w:rPr>
        <w:t xml:space="preserve">, в Грузию - 600,1 млн </w:t>
      </w:r>
      <w:proofErr w:type="spellStart"/>
      <w:r w:rsidRPr="00B939DE">
        <w:rPr>
          <w:rFonts w:ascii="Times New Roman" w:hAnsi="Times New Roman" w:cs="Times New Roman"/>
          <w:sz w:val="24"/>
          <w:szCs w:val="24"/>
        </w:rPr>
        <w:t>кВт·ч</w:t>
      </w:r>
      <w:proofErr w:type="spellEnd"/>
      <w:r w:rsidRPr="00B939DE">
        <w:rPr>
          <w:rFonts w:ascii="Times New Roman" w:hAnsi="Times New Roman" w:cs="Times New Roman"/>
          <w:sz w:val="24"/>
          <w:szCs w:val="24"/>
        </w:rPr>
        <w:t xml:space="preserve">. Из общего объема импорта электроэнергии на долю Ирана пришлось 31,9 млн </w:t>
      </w:r>
      <w:proofErr w:type="spellStart"/>
      <w:r w:rsidRPr="00B939DE">
        <w:rPr>
          <w:rFonts w:ascii="Times New Roman" w:hAnsi="Times New Roman" w:cs="Times New Roman"/>
          <w:sz w:val="24"/>
          <w:szCs w:val="24"/>
        </w:rPr>
        <w:t>кВт·ч</w:t>
      </w:r>
      <w:proofErr w:type="spellEnd"/>
      <w:r w:rsidRPr="00B939DE">
        <w:rPr>
          <w:rFonts w:ascii="Times New Roman" w:hAnsi="Times New Roman" w:cs="Times New Roman"/>
          <w:sz w:val="24"/>
          <w:szCs w:val="24"/>
        </w:rPr>
        <w:t>, России - 95,1 млн </w:t>
      </w:r>
      <w:proofErr w:type="spellStart"/>
      <w:r w:rsidRPr="00B939DE">
        <w:rPr>
          <w:rFonts w:ascii="Times New Roman" w:hAnsi="Times New Roman" w:cs="Times New Roman"/>
          <w:sz w:val="24"/>
          <w:szCs w:val="24"/>
        </w:rPr>
        <w:t>кВт·ч</w:t>
      </w:r>
      <w:proofErr w:type="spellEnd"/>
      <w:r w:rsidRPr="00B939DE">
        <w:rPr>
          <w:rFonts w:ascii="Times New Roman" w:hAnsi="Times New Roman" w:cs="Times New Roman"/>
          <w:sz w:val="24"/>
          <w:szCs w:val="24"/>
        </w:rPr>
        <w:t xml:space="preserve">, Грузии - 24,6 млн </w:t>
      </w:r>
      <w:proofErr w:type="spellStart"/>
      <w:r w:rsidRPr="00B939DE">
        <w:rPr>
          <w:rFonts w:ascii="Times New Roman" w:hAnsi="Times New Roman" w:cs="Times New Roman"/>
          <w:sz w:val="24"/>
          <w:szCs w:val="24"/>
        </w:rPr>
        <w:t>кВт·ч</w:t>
      </w:r>
      <w:proofErr w:type="spellEnd"/>
      <w:r w:rsidRPr="00B939DE">
        <w:rPr>
          <w:rFonts w:ascii="Times New Roman" w:hAnsi="Times New Roman" w:cs="Times New Roman"/>
          <w:sz w:val="24"/>
          <w:szCs w:val="24"/>
        </w:rPr>
        <w:t>.</w:t>
      </w:r>
    </w:p>
    <w:p w:rsidR="0007750D" w:rsidRDefault="0007750D" w:rsidP="003376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7673" w:rsidRDefault="00337673" w:rsidP="003376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КАЗАХСТАН</w:t>
      </w:r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Казахстане</w:t>
      </w:r>
      <w:r w:rsidRPr="001879C4">
        <w:rPr>
          <w:rFonts w:ascii="Times New Roman" w:hAnsi="Times New Roman" w:cs="Times New Roman"/>
          <w:b/>
          <w:sz w:val="24"/>
          <w:szCs w:val="24"/>
        </w:rPr>
        <w:t xml:space="preserve"> на начало 2022 года действует 134 объекта возобновляемых источников энергии (ВИЭ) суммарной установленной мощностью 2010 МВт. </w:t>
      </w:r>
      <w:r w:rsidRPr="001879C4">
        <w:rPr>
          <w:rFonts w:ascii="Times New Roman" w:hAnsi="Times New Roman" w:cs="Times New Roman"/>
          <w:sz w:val="24"/>
          <w:szCs w:val="24"/>
        </w:rPr>
        <w:t xml:space="preserve">Объем производства электроэнергии этими объектами (солнечные электростанции (СЭС), </w:t>
      </w:r>
      <w:proofErr w:type="spellStart"/>
      <w:r w:rsidRPr="001879C4">
        <w:rPr>
          <w:rFonts w:ascii="Times New Roman" w:hAnsi="Times New Roman" w:cs="Times New Roman"/>
          <w:sz w:val="24"/>
          <w:szCs w:val="24"/>
        </w:rPr>
        <w:t>ветроэлектростанции</w:t>
      </w:r>
      <w:proofErr w:type="spellEnd"/>
      <w:r w:rsidRPr="001879C4">
        <w:rPr>
          <w:rFonts w:ascii="Times New Roman" w:hAnsi="Times New Roman" w:cs="Times New Roman"/>
          <w:sz w:val="24"/>
          <w:szCs w:val="24"/>
        </w:rPr>
        <w:t xml:space="preserve"> (ВЭС), биогазовые станции (БГС), малые ГЭС) за 2021 год составил 4220,3 млн </w:t>
      </w:r>
      <w:proofErr w:type="spellStart"/>
      <w:r w:rsidRPr="001879C4">
        <w:rPr>
          <w:rFonts w:ascii="Times New Roman" w:hAnsi="Times New Roman" w:cs="Times New Roman"/>
          <w:sz w:val="24"/>
          <w:szCs w:val="24"/>
        </w:rPr>
        <w:t>кВт·ч</w:t>
      </w:r>
      <w:proofErr w:type="spellEnd"/>
      <w:r w:rsidRPr="00187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C4">
        <w:rPr>
          <w:rFonts w:ascii="Times New Roman" w:hAnsi="Times New Roman" w:cs="Times New Roman"/>
          <w:sz w:val="24"/>
          <w:szCs w:val="24"/>
        </w:rPr>
        <w:t>Возобновляемая энергетика в республике устойчиво растет. За последние 7 лет установленная мощность объектов ВИЭ выросла почти в 11 раз – с 177,52 МВт в 2014 году до 2010 МВт в 2021 году.</w:t>
      </w:r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879C4">
        <w:rPr>
          <w:rFonts w:ascii="Times New Roman" w:hAnsi="Times New Roman" w:cs="Times New Roman"/>
          <w:sz w:val="24"/>
          <w:szCs w:val="24"/>
        </w:rPr>
        <w:t>есурсный потенциал ВИЭ в Казахстане оценивается следующими показателями:</w:t>
      </w:r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C4">
        <w:rPr>
          <w:rFonts w:ascii="Times New Roman" w:hAnsi="Times New Roman" w:cs="Times New Roman"/>
          <w:sz w:val="24"/>
          <w:szCs w:val="24"/>
        </w:rPr>
        <w:t xml:space="preserve">- ветроэнергетика - 920 млрд </w:t>
      </w:r>
      <w:proofErr w:type="spellStart"/>
      <w:r w:rsidRPr="001879C4">
        <w:rPr>
          <w:rFonts w:ascii="Times New Roman" w:hAnsi="Times New Roman" w:cs="Times New Roman"/>
          <w:sz w:val="24"/>
          <w:szCs w:val="24"/>
        </w:rPr>
        <w:t>кВт·ч</w:t>
      </w:r>
      <w:proofErr w:type="spellEnd"/>
      <w:r w:rsidRPr="001879C4">
        <w:rPr>
          <w:rFonts w:ascii="Times New Roman" w:hAnsi="Times New Roman" w:cs="Times New Roman"/>
          <w:sz w:val="24"/>
          <w:szCs w:val="24"/>
        </w:rPr>
        <w:t>/год;</w:t>
      </w:r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C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879C4">
        <w:rPr>
          <w:rFonts w:ascii="Times New Roman" w:hAnsi="Times New Roman" w:cs="Times New Roman"/>
          <w:sz w:val="24"/>
          <w:szCs w:val="24"/>
        </w:rPr>
        <w:t>гидропотенциал</w:t>
      </w:r>
      <w:proofErr w:type="spellEnd"/>
      <w:r w:rsidRPr="001879C4">
        <w:rPr>
          <w:rFonts w:ascii="Times New Roman" w:hAnsi="Times New Roman" w:cs="Times New Roman"/>
          <w:sz w:val="24"/>
          <w:szCs w:val="24"/>
        </w:rPr>
        <w:t xml:space="preserve"> - 62 млрд </w:t>
      </w:r>
      <w:proofErr w:type="spellStart"/>
      <w:r w:rsidRPr="001879C4">
        <w:rPr>
          <w:rFonts w:ascii="Times New Roman" w:hAnsi="Times New Roman" w:cs="Times New Roman"/>
          <w:sz w:val="24"/>
          <w:szCs w:val="24"/>
        </w:rPr>
        <w:t>кВт·ч</w:t>
      </w:r>
      <w:proofErr w:type="spellEnd"/>
      <w:r w:rsidRPr="001879C4">
        <w:rPr>
          <w:rFonts w:ascii="Times New Roman" w:hAnsi="Times New Roman" w:cs="Times New Roman"/>
          <w:sz w:val="24"/>
          <w:szCs w:val="24"/>
        </w:rPr>
        <w:t>/год;</w:t>
      </w:r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C4">
        <w:rPr>
          <w:rFonts w:ascii="Times New Roman" w:hAnsi="Times New Roman" w:cs="Times New Roman"/>
          <w:sz w:val="24"/>
          <w:szCs w:val="24"/>
        </w:rPr>
        <w:t xml:space="preserve">- солнечная энергетика - 2,5 млрд </w:t>
      </w:r>
      <w:proofErr w:type="spellStart"/>
      <w:r w:rsidRPr="001879C4">
        <w:rPr>
          <w:rFonts w:ascii="Times New Roman" w:hAnsi="Times New Roman" w:cs="Times New Roman"/>
          <w:sz w:val="24"/>
          <w:szCs w:val="24"/>
        </w:rPr>
        <w:t>кВт·ч</w:t>
      </w:r>
      <w:proofErr w:type="spellEnd"/>
      <w:r w:rsidRPr="001879C4">
        <w:rPr>
          <w:rFonts w:ascii="Times New Roman" w:hAnsi="Times New Roman" w:cs="Times New Roman"/>
          <w:sz w:val="24"/>
          <w:szCs w:val="24"/>
        </w:rPr>
        <w:t>/год;</w:t>
      </w:r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C4">
        <w:rPr>
          <w:rFonts w:ascii="Times New Roman" w:hAnsi="Times New Roman" w:cs="Times New Roman"/>
          <w:sz w:val="24"/>
          <w:szCs w:val="24"/>
        </w:rPr>
        <w:t>- тепловой потенциал геотермальных вод - 4,3 ГВт.</w:t>
      </w:r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C4">
        <w:rPr>
          <w:rFonts w:ascii="Times New Roman" w:hAnsi="Times New Roman" w:cs="Times New Roman"/>
          <w:sz w:val="24"/>
          <w:szCs w:val="24"/>
        </w:rPr>
        <w:t xml:space="preserve">В крупнейшем казахстанском электроэнергетическом холдинге АО «Самрук-Энерго» на сегодня действует 5 объектов ВИЭ. Их совокупный объем выработки электроэнергии за 2021 год составил 325,3 млн </w:t>
      </w:r>
      <w:proofErr w:type="spellStart"/>
      <w:r w:rsidRPr="001879C4">
        <w:rPr>
          <w:rFonts w:ascii="Times New Roman" w:hAnsi="Times New Roman" w:cs="Times New Roman"/>
          <w:sz w:val="24"/>
          <w:szCs w:val="24"/>
        </w:rPr>
        <w:t>кВт·ч</w:t>
      </w:r>
      <w:proofErr w:type="spellEnd"/>
      <w:r w:rsidRPr="001879C4">
        <w:rPr>
          <w:rFonts w:ascii="Times New Roman" w:hAnsi="Times New Roman" w:cs="Times New Roman"/>
          <w:sz w:val="24"/>
          <w:szCs w:val="24"/>
        </w:rPr>
        <w:t>. Это 7,7% от объема электроэнергии, вырабатываемой всеми объектами ВИЭ в Республике Казахстан.</w:t>
      </w:r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C4">
        <w:rPr>
          <w:rFonts w:ascii="Times New Roman" w:hAnsi="Times New Roman" w:cs="Times New Roman"/>
          <w:b/>
          <w:sz w:val="24"/>
          <w:szCs w:val="24"/>
        </w:rPr>
        <w:t>Министерством энергетики Республики Казахстан разработан Энергетический баланс Республики Казахстан до 2035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879C4">
        <w:rPr>
          <w:rFonts w:ascii="Times New Roman" w:hAnsi="Times New Roman" w:cs="Times New Roman"/>
          <w:sz w:val="24"/>
          <w:szCs w:val="24"/>
        </w:rPr>
        <w:t xml:space="preserve">В соответствии с энергетическим балансом потребление электроэнергии в стране к 2035 году вырастет до 152,9 млрд </w:t>
      </w:r>
      <w:proofErr w:type="spellStart"/>
      <w:r w:rsidRPr="001879C4">
        <w:rPr>
          <w:rFonts w:ascii="Times New Roman" w:hAnsi="Times New Roman" w:cs="Times New Roman"/>
          <w:sz w:val="24"/>
          <w:szCs w:val="24"/>
        </w:rPr>
        <w:t>КВт·ч</w:t>
      </w:r>
      <w:proofErr w:type="spellEnd"/>
      <w:r w:rsidRPr="001879C4">
        <w:rPr>
          <w:rFonts w:ascii="Times New Roman" w:hAnsi="Times New Roman" w:cs="Times New Roman"/>
          <w:sz w:val="24"/>
          <w:szCs w:val="24"/>
        </w:rPr>
        <w:t>, среднегодовой рост потребления электроэнергии в период 2021-2035 увеличится на 2,7%.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9C4">
        <w:rPr>
          <w:rFonts w:ascii="Times New Roman" w:hAnsi="Times New Roman" w:cs="Times New Roman"/>
          <w:sz w:val="24"/>
          <w:szCs w:val="24"/>
        </w:rPr>
        <w:t>Для покрытия потребности экономики и населения потребуется ввод 17,5 ГВт новой генерации к 2035 году.</w:t>
      </w:r>
    </w:p>
    <w:p w:rsidR="00B939DE" w:rsidRPr="00B939DE" w:rsidRDefault="00B939DE" w:rsidP="00B939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2B">
        <w:rPr>
          <w:rFonts w:ascii="Times New Roman" w:hAnsi="Times New Roman" w:cs="Times New Roman"/>
          <w:b/>
          <w:sz w:val="24"/>
          <w:szCs w:val="24"/>
        </w:rPr>
        <w:t>До 2026 года в южных регионах Казахстана планируется строительство 7 генерирующих установок суммарной мощностью порядка 3050 МВт.</w:t>
      </w:r>
      <w:r w:rsidRPr="00B939DE">
        <w:rPr>
          <w:rFonts w:ascii="Times New Roman" w:hAnsi="Times New Roman" w:cs="Times New Roman"/>
          <w:sz w:val="24"/>
          <w:szCs w:val="24"/>
        </w:rPr>
        <w:t xml:space="preserve"> </w:t>
      </w:r>
      <w:r w:rsidRPr="00B939DE">
        <w:rPr>
          <w:rFonts w:ascii="Times New Roman" w:hAnsi="Times New Roman" w:cs="Times New Roman"/>
          <w:sz w:val="24"/>
          <w:szCs w:val="24"/>
        </w:rPr>
        <w:br/>
      </w:r>
      <w:r w:rsidR="002D572B">
        <w:rPr>
          <w:rFonts w:ascii="Times New Roman" w:hAnsi="Times New Roman" w:cs="Times New Roman"/>
          <w:sz w:val="24"/>
          <w:szCs w:val="24"/>
        </w:rPr>
        <w:t>Также </w:t>
      </w:r>
      <w:r w:rsidRPr="00B939DE">
        <w:rPr>
          <w:rFonts w:ascii="Times New Roman" w:hAnsi="Times New Roman" w:cs="Times New Roman"/>
          <w:sz w:val="24"/>
          <w:szCs w:val="24"/>
        </w:rPr>
        <w:t xml:space="preserve">в обеспечение стабильного функционирования энергосистемы и полного обеспечения экономики страны в электроэнергии, Министерством энергетики заключены 13 инвестиционных соглашений с действующими </w:t>
      </w:r>
      <w:proofErr w:type="spellStart"/>
      <w:r w:rsidRPr="00B939DE">
        <w:rPr>
          <w:rFonts w:ascii="Times New Roman" w:hAnsi="Times New Roman" w:cs="Times New Roman"/>
          <w:sz w:val="24"/>
          <w:szCs w:val="24"/>
        </w:rPr>
        <w:t>энергопроизводящими</w:t>
      </w:r>
      <w:proofErr w:type="spellEnd"/>
      <w:r w:rsidRPr="00B939DE">
        <w:rPr>
          <w:rFonts w:ascii="Times New Roman" w:hAnsi="Times New Roman" w:cs="Times New Roman"/>
          <w:sz w:val="24"/>
          <w:szCs w:val="24"/>
        </w:rPr>
        <w:t xml:space="preserve"> организациями, в рамках которых предполагается реализация мероприятий по реконструкции и расширению генерирующего оборудовани</w:t>
      </w:r>
      <w:r w:rsidR="002D572B">
        <w:rPr>
          <w:rFonts w:ascii="Times New Roman" w:hAnsi="Times New Roman" w:cs="Times New Roman"/>
          <w:sz w:val="24"/>
          <w:szCs w:val="24"/>
        </w:rPr>
        <w:t>я</w:t>
      </w:r>
      <w:r w:rsidRPr="00B939DE">
        <w:rPr>
          <w:rFonts w:ascii="Times New Roman" w:hAnsi="Times New Roman" w:cs="Times New Roman"/>
          <w:sz w:val="24"/>
          <w:szCs w:val="24"/>
        </w:rPr>
        <w:t>. По результатам планируется ввод дополнительной электрической мощности объемом порядка 1600 МВт, из которых угольная и газовая составляет порядка 950 МВт и 650 МВт, соответственно. Работа по дальнейшему их заключению в целях поддержки рабочего состояния энергетическ</w:t>
      </w:r>
      <w:r w:rsidR="002D572B">
        <w:rPr>
          <w:rFonts w:ascii="Times New Roman" w:hAnsi="Times New Roman" w:cs="Times New Roman"/>
          <w:sz w:val="24"/>
          <w:szCs w:val="24"/>
        </w:rPr>
        <w:t>ого оборудования продолжается.</w:t>
      </w:r>
    </w:p>
    <w:p w:rsidR="00B939DE" w:rsidRPr="00B939DE" w:rsidRDefault="00B939DE" w:rsidP="00B939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9DE">
        <w:rPr>
          <w:rFonts w:ascii="Times New Roman" w:hAnsi="Times New Roman" w:cs="Times New Roman"/>
          <w:sz w:val="24"/>
          <w:szCs w:val="24"/>
        </w:rPr>
        <w:t>Также в рамках Плана развития гидроэнергетической отрасли Республики Казахстан на 2020-2030 годы планируется ввод порядка 1500 МВт электрической мощности, использующей гидродинамическую эн</w:t>
      </w:r>
      <w:r w:rsidR="002D572B">
        <w:rPr>
          <w:rFonts w:ascii="Times New Roman" w:hAnsi="Times New Roman" w:cs="Times New Roman"/>
          <w:sz w:val="24"/>
          <w:szCs w:val="24"/>
        </w:rPr>
        <w:t>ергию воды до 2030 года.</w:t>
      </w:r>
      <w:r w:rsidRPr="00B93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673" w:rsidRPr="000D46F5" w:rsidRDefault="00337673" w:rsidP="0033767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7673" w:rsidRDefault="00337673" w:rsidP="003376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КЫРГЫЗСТАН</w:t>
      </w:r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9C4">
        <w:rPr>
          <w:rFonts w:ascii="Times New Roman" w:hAnsi="Times New Roman" w:cs="Times New Roman"/>
          <w:b/>
          <w:sz w:val="24"/>
          <w:szCs w:val="24"/>
        </w:rPr>
        <w:t>ОАО «Национальная электрическая сеть Кыргызстана» повысит надежность работы высоковольтных подстанций и ЛЭП</w:t>
      </w:r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C4">
        <w:rPr>
          <w:rFonts w:ascii="Times New Roman" w:hAnsi="Times New Roman" w:cs="Times New Roman"/>
          <w:sz w:val="24"/>
          <w:szCs w:val="24"/>
        </w:rPr>
        <w:t xml:space="preserve">В ОАО «Национальная электрическая сеть Кыргызстана» начата ремонтная компания, в целях своевременной подготовки к следующему осенне-зимнему периоду 2022-2023 гг. </w:t>
      </w:r>
      <w:proofErr w:type="spellStart"/>
      <w:r w:rsidRPr="001879C4">
        <w:rPr>
          <w:rFonts w:ascii="Times New Roman" w:hAnsi="Times New Roman" w:cs="Times New Roman"/>
          <w:sz w:val="24"/>
          <w:szCs w:val="24"/>
        </w:rPr>
        <w:t>энергообъектов</w:t>
      </w:r>
      <w:proofErr w:type="spellEnd"/>
      <w:r w:rsidRPr="001879C4">
        <w:rPr>
          <w:rFonts w:ascii="Times New Roman" w:hAnsi="Times New Roman" w:cs="Times New Roman"/>
          <w:sz w:val="24"/>
          <w:szCs w:val="24"/>
        </w:rPr>
        <w:t xml:space="preserve"> имеющихся на балансе компании: </w:t>
      </w:r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C4">
        <w:rPr>
          <w:rFonts w:ascii="Times New Roman" w:hAnsi="Times New Roman" w:cs="Times New Roman"/>
          <w:sz w:val="24"/>
          <w:szCs w:val="24"/>
        </w:rPr>
        <w:t xml:space="preserve">- воздушные линии электропередачи напряжением 110 </w:t>
      </w:r>
      <w:proofErr w:type="spellStart"/>
      <w:r w:rsidRPr="001879C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1879C4">
        <w:rPr>
          <w:rFonts w:ascii="Times New Roman" w:hAnsi="Times New Roman" w:cs="Times New Roman"/>
          <w:sz w:val="24"/>
          <w:szCs w:val="24"/>
        </w:rPr>
        <w:t xml:space="preserve">, 220 </w:t>
      </w:r>
      <w:proofErr w:type="spellStart"/>
      <w:r w:rsidRPr="001879C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1879C4">
        <w:rPr>
          <w:rFonts w:ascii="Times New Roman" w:hAnsi="Times New Roman" w:cs="Times New Roman"/>
          <w:sz w:val="24"/>
          <w:szCs w:val="24"/>
        </w:rPr>
        <w:t xml:space="preserve"> и 500 </w:t>
      </w:r>
      <w:proofErr w:type="spellStart"/>
      <w:r w:rsidRPr="001879C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1879C4">
        <w:rPr>
          <w:rFonts w:ascii="Times New Roman" w:hAnsi="Times New Roman" w:cs="Times New Roman"/>
          <w:sz w:val="24"/>
          <w:szCs w:val="24"/>
        </w:rPr>
        <w:t xml:space="preserve"> общей протяженностью 7641 км;</w:t>
      </w:r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C4">
        <w:rPr>
          <w:rFonts w:ascii="Times New Roman" w:hAnsi="Times New Roman" w:cs="Times New Roman"/>
          <w:sz w:val="24"/>
          <w:szCs w:val="24"/>
        </w:rPr>
        <w:t xml:space="preserve">- подстанции напряжением 110 </w:t>
      </w:r>
      <w:proofErr w:type="spellStart"/>
      <w:r w:rsidRPr="001879C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1879C4">
        <w:rPr>
          <w:rFonts w:ascii="Times New Roman" w:hAnsi="Times New Roman" w:cs="Times New Roman"/>
          <w:sz w:val="24"/>
          <w:szCs w:val="24"/>
        </w:rPr>
        <w:t xml:space="preserve">, 220 </w:t>
      </w:r>
      <w:proofErr w:type="spellStart"/>
      <w:r w:rsidRPr="001879C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1879C4">
        <w:rPr>
          <w:rFonts w:ascii="Times New Roman" w:hAnsi="Times New Roman" w:cs="Times New Roman"/>
          <w:sz w:val="24"/>
          <w:szCs w:val="24"/>
        </w:rPr>
        <w:t xml:space="preserve"> и 500 </w:t>
      </w:r>
      <w:proofErr w:type="spellStart"/>
      <w:r w:rsidRPr="001879C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1879C4">
        <w:rPr>
          <w:rFonts w:ascii="Times New Roman" w:hAnsi="Times New Roman" w:cs="Times New Roman"/>
          <w:sz w:val="24"/>
          <w:szCs w:val="24"/>
        </w:rPr>
        <w:t xml:space="preserve"> в количестве 199 единиц.</w:t>
      </w:r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C4">
        <w:rPr>
          <w:rFonts w:ascii="Times New Roman" w:hAnsi="Times New Roman" w:cs="Times New Roman"/>
          <w:sz w:val="24"/>
          <w:szCs w:val="24"/>
        </w:rPr>
        <w:t>В рамках утвержденного графика организационно-технических мероприятий на всех высоковольтных подстанциях и линиях электропередачи планируется провести капитальные и текущие ремонты. Кроме этого, к работе в зимних условиях будут готовиться здания, сооружения, автотранспортные средства и непосредственно технических персонал.</w:t>
      </w:r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C4">
        <w:rPr>
          <w:rFonts w:ascii="Times New Roman" w:hAnsi="Times New Roman" w:cs="Times New Roman"/>
          <w:sz w:val="24"/>
          <w:szCs w:val="24"/>
        </w:rPr>
        <w:t>Своевременное выполнение ремонтной программы повысит надежность функционирования электросетевого комплекса и обеспечит бесперебойное энергоснабжение потребителей в периоды максимальных нагрузок.</w:t>
      </w:r>
    </w:p>
    <w:p w:rsidR="001879C4" w:rsidRDefault="001879C4" w:rsidP="003376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9C4" w:rsidRPr="001879C4" w:rsidRDefault="001879C4" w:rsidP="001879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БЕЛАРУСЬ</w:t>
      </w:r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9C4">
        <w:rPr>
          <w:rFonts w:ascii="Times New Roman" w:hAnsi="Times New Roman" w:cs="Times New Roman"/>
          <w:b/>
          <w:sz w:val="24"/>
          <w:szCs w:val="24"/>
        </w:rPr>
        <w:t>ГПО "</w:t>
      </w:r>
      <w:proofErr w:type="spellStart"/>
      <w:r w:rsidRPr="001879C4">
        <w:rPr>
          <w:rFonts w:ascii="Times New Roman" w:hAnsi="Times New Roman" w:cs="Times New Roman"/>
          <w:b/>
          <w:sz w:val="24"/>
          <w:szCs w:val="24"/>
        </w:rPr>
        <w:t>Белэнерго</w:t>
      </w:r>
      <w:proofErr w:type="spellEnd"/>
      <w:r w:rsidRPr="001879C4">
        <w:rPr>
          <w:rFonts w:ascii="Times New Roman" w:hAnsi="Times New Roman" w:cs="Times New Roman"/>
          <w:b/>
          <w:sz w:val="24"/>
          <w:szCs w:val="24"/>
        </w:rPr>
        <w:t>" рассказало о преимуществах электронных счетчиков</w:t>
      </w:r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C4">
        <w:rPr>
          <w:rFonts w:ascii="Times New Roman" w:hAnsi="Times New Roman" w:cs="Times New Roman"/>
          <w:sz w:val="24"/>
          <w:szCs w:val="24"/>
        </w:rPr>
        <w:t>В Беларуси продолжается планомерная работа по замене устаревших индукционных приборов учета на современные электронные счетчики. Она проводится по программе модернизации средств учета электрической энергии до 2023 года на безвозмездной основе.</w:t>
      </w:r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C4">
        <w:rPr>
          <w:rFonts w:ascii="Times New Roman" w:hAnsi="Times New Roman" w:cs="Times New Roman"/>
          <w:sz w:val="24"/>
          <w:szCs w:val="24"/>
        </w:rPr>
        <w:t>Приоритетным направлением в программе является поэтапный вывод из обращения установленных у бытовых абонентов индукционных приборов учета электроэнергии, в первую очередь класса точности 2,5. Такое решение обусловлено тем, что по состоянию на начало 2015 года у потребителей в пользовании находилось почти 3,6 млн таких приборов, в подавляющем большинстве со сроком эксплуатации более 32 лет и классом точности 2,5</w:t>
      </w:r>
      <w:r w:rsidR="002D572B">
        <w:rPr>
          <w:rFonts w:ascii="Times New Roman" w:hAnsi="Times New Roman" w:cs="Times New Roman"/>
          <w:sz w:val="24"/>
          <w:szCs w:val="24"/>
        </w:rPr>
        <w:t>.</w:t>
      </w:r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C4">
        <w:rPr>
          <w:rFonts w:ascii="Times New Roman" w:hAnsi="Times New Roman" w:cs="Times New Roman"/>
          <w:sz w:val="24"/>
          <w:szCs w:val="24"/>
        </w:rPr>
        <w:t>В соответствии с программой в 2021 году заменены 496,7 тыс. счетчиков у бытовых абонентов, что позволило увеличить до 80,7% долю однофазных электронных приборов учета электроэнергии, находящихся в эксплуатации.</w:t>
      </w:r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C4">
        <w:rPr>
          <w:rFonts w:ascii="Times New Roman" w:hAnsi="Times New Roman" w:cs="Times New Roman"/>
          <w:sz w:val="24"/>
          <w:szCs w:val="24"/>
        </w:rPr>
        <w:t>Кроме того, появляется возможность объединения счетчиков в автоматизированные системы контроля и учета электроэнергии (АСКУЭ). Это обеспечивает дистанционный съем показаний с приборов учета, их технический контроль, а также позволяет предлагать к оплате в платежных системах реальный расход электрической энергии за расчетный период.</w:t>
      </w:r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C4">
        <w:rPr>
          <w:rFonts w:ascii="Times New Roman" w:hAnsi="Times New Roman" w:cs="Times New Roman"/>
          <w:sz w:val="24"/>
          <w:szCs w:val="24"/>
        </w:rPr>
        <w:t>Также среди плюсов электронных счетчиков - их устойчивость к температурным перепадам (от минус 40 до плюс 50 градусов) и бесшумность в работе из-за отсутствия движущейся части.</w:t>
      </w:r>
    </w:p>
    <w:p w:rsidR="00587E23" w:rsidRPr="001879C4" w:rsidRDefault="00587E23" w:rsidP="003376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73" w:rsidRDefault="00337673" w:rsidP="00337673">
      <w:pPr>
        <w:pStyle w:val="ad"/>
        <w:shd w:val="clear" w:color="auto" w:fill="FFFFFF"/>
        <w:spacing w:before="0" w:beforeAutospacing="0" w:after="0" w:afterAutospacing="0"/>
        <w:ind w:firstLine="709"/>
        <w:rPr>
          <w:b/>
        </w:rPr>
      </w:pPr>
      <w:r w:rsidRPr="000D46F5">
        <w:rPr>
          <w:b/>
        </w:rPr>
        <w:t>УЗБЕКИСТАН</w:t>
      </w:r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9C4">
        <w:rPr>
          <w:rFonts w:ascii="Times New Roman" w:hAnsi="Times New Roman" w:cs="Times New Roman"/>
          <w:b/>
          <w:sz w:val="24"/>
          <w:szCs w:val="24"/>
        </w:rPr>
        <w:t xml:space="preserve">До конца 2022 года в Узбекистане будут введены в эксплуатацию 7 новых станций общей мощностью 1474 МВт — 6 тепловых (ТЭС) и одна солнечная </w:t>
      </w:r>
      <w:proofErr w:type="spellStart"/>
      <w:r w:rsidRPr="001879C4">
        <w:rPr>
          <w:rFonts w:ascii="Times New Roman" w:hAnsi="Times New Roman" w:cs="Times New Roman"/>
          <w:b/>
          <w:sz w:val="24"/>
          <w:szCs w:val="24"/>
        </w:rPr>
        <w:t>фотоэлектростанция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879C4">
        <w:rPr>
          <w:rFonts w:ascii="Times New Roman" w:hAnsi="Times New Roman" w:cs="Times New Roman"/>
          <w:sz w:val="24"/>
          <w:szCs w:val="24"/>
        </w:rPr>
        <w:t>В результате совокупная мощность энергосистемы Узбекистана превысит 16 000 МВт.</w:t>
      </w:r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C4">
        <w:rPr>
          <w:rFonts w:ascii="Times New Roman" w:hAnsi="Times New Roman" w:cs="Times New Roman"/>
          <w:b/>
          <w:sz w:val="24"/>
          <w:szCs w:val="24"/>
        </w:rPr>
        <w:t>Минэнерго Узбекистана: за три месяца введены в эксплуатацию 3 новые ТЭС в трех регионах страны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879C4">
        <w:rPr>
          <w:rFonts w:ascii="Times New Roman" w:hAnsi="Times New Roman" w:cs="Times New Roman"/>
          <w:sz w:val="24"/>
          <w:szCs w:val="24"/>
        </w:rPr>
        <w:t>В Узбекистане в соответствии с постановлениями Президента страны строятся и вводятся в эксплуатацию новые современные тепловые электростанции (ТЭС). Только с начала текущего года в регионах страны введены в эксплуатацию 3 новые тепловые электростанции общей мощностью 684 МВт.</w:t>
      </w:r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C4">
        <w:rPr>
          <w:rFonts w:ascii="Times New Roman" w:hAnsi="Times New Roman" w:cs="Times New Roman"/>
          <w:sz w:val="24"/>
          <w:szCs w:val="24"/>
        </w:rPr>
        <w:t xml:space="preserve">Первой из них 11 января 2022 года была запущена </w:t>
      </w:r>
      <w:proofErr w:type="spellStart"/>
      <w:r w:rsidRPr="001879C4">
        <w:rPr>
          <w:rFonts w:ascii="Times New Roman" w:hAnsi="Times New Roman" w:cs="Times New Roman"/>
          <w:sz w:val="24"/>
          <w:szCs w:val="24"/>
        </w:rPr>
        <w:t>газопоршневая</w:t>
      </w:r>
      <w:proofErr w:type="spellEnd"/>
      <w:r w:rsidRPr="001879C4">
        <w:rPr>
          <w:rFonts w:ascii="Times New Roman" w:hAnsi="Times New Roman" w:cs="Times New Roman"/>
          <w:sz w:val="24"/>
          <w:szCs w:val="24"/>
        </w:rPr>
        <w:t xml:space="preserve"> ТЭС мощностью 270 МВт в Бухарском районе Бухарской области;</w:t>
      </w:r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C4">
        <w:rPr>
          <w:rFonts w:ascii="Times New Roman" w:hAnsi="Times New Roman" w:cs="Times New Roman"/>
          <w:sz w:val="24"/>
          <w:szCs w:val="24"/>
        </w:rPr>
        <w:t xml:space="preserve">Второй – парогазовая установка мощностью 240 МВт, которая введена 14 января в </w:t>
      </w:r>
      <w:proofErr w:type="spellStart"/>
      <w:r w:rsidRPr="001879C4">
        <w:rPr>
          <w:rFonts w:ascii="Times New Roman" w:hAnsi="Times New Roman" w:cs="Times New Roman"/>
          <w:sz w:val="24"/>
          <w:szCs w:val="24"/>
        </w:rPr>
        <w:t>Кибрайском</w:t>
      </w:r>
      <w:proofErr w:type="spellEnd"/>
      <w:r w:rsidRPr="001879C4">
        <w:rPr>
          <w:rFonts w:ascii="Times New Roman" w:hAnsi="Times New Roman" w:cs="Times New Roman"/>
          <w:sz w:val="24"/>
          <w:szCs w:val="24"/>
        </w:rPr>
        <w:t xml:space="preserve"> районе Ташкентской области;</w:t>
      </w:r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C4">
        <w:rPr>
          <w:rFonts w:ascii="Times New Roman" w:hAnsi="Times New Roman" w:cs="Times New Roman"/>
          <w:sz w:val="24"/>
          <w:szCs w:val="24"/>
        </w:rPr>
        <w:t xml:space="preserve">Старт начала работы третьей новой тепловой электростанции мощностью 174 МВт, построенной в </w:t>
      </w:r>
      <w:proofErr w:type="spellStart"/>
      <w:r w:rsidRPr="001879C4">
        <w:rPr>
          <w:rFonts w:ascii="Times New Roman" w:hAnsi="Times New Roman" w:cs="Times New Roman"/>
          <w:sz w:val="24"/>
          <w:szCs w:val="24"/>
        </w:rPr>
        <w:t>Янгиарыкском</w:t>
      </w:r>
      <w:proofErr w:type="spellEnd"/>
      <w:r w:rsidRPr="001879C4">
        <w:rPr>
          <w:rFonts w:ascii="Times New Roman" w:hAnsi="Times New Roman" w:cs="Times New Roman"/>
          <w:sz w:val="24"/>
          <w:szCs w:val="24"/>
        </w:rPr>
        <w:t xml:space="preserve"> районе Хорезмской области, был дан 10 марта.</w:t>
      </w:r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C4">
        <w:rPr>
          <w:rFonts w:ascii="Times New Roman" w:hAnsi="Times New Roman" w:cs="Times New Roman"/>
          <w:sz w:val="24"/>
          <w:szCs w:val="24"/>
        </w:rPr>
        <w:lastRenderedPageBreak/>
        <w:t xml:space="preserve">Эти 3 электростанции вырабатывают в общей сложности 5,6 млрд </w:t>
      </w:r>
      <w:proofErr w:type="spellStart"/>
      <w:r w:rsidRPr="001879C4">
        <w:rPr>
          <w:rFonts w:ascii="Times New Roman" w:hAnsi="Times New Roman" w:cs="Times New Roman"/>
          <w:sz w:val="24"/>
          <w:szCs w:val="24"/>
        </w:rPr>
        <w:t>кВт·ч</w:t>
      </w:r>
      <w:proofErr w:type="spellEnd"/>
      <w:r w:rsidRPr="001879C4">
        <w:rPr>
          <w:rFonts w:ascii="Times New Roman" w:hAnsi="Times New Roman" w:cs="Times New Roman"/>
          <w:sz w:val="24"/>
          <w:szCs w:val="24"/>
        </w:rPr>
        <w:t xml:space="preserve"> электроэнергии в год. За счет внедрения на них энергосберегающего оборудования и технологий будет сэкономлено 725 млн кубометров природного газа в год.</w:t>
      </w:r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C4">
        <w:rPr>
          <w:rFonts w:ascii="Times New Roman" w:hAnsi="Times New Roman" w:cs="Times New Roman"/>
          <w:sz w:val="24"/>
          <w:szCs w:val="24"/>
        </w:rPr>
        <w:t xml:space="preserve">Сэкономленный природный газ позволит вырабатывать дополнительно 2,7 млрд </w:t>
      </w:r>
      <w:proofErr w:type="spellStart"/>
      <w:r w:rsidRPr="001879C4">
        <w:rPr>
          <w:rFonts w:ascii="Times New Roman" w:hAnsi="Times New Roman" w:cs="Times New Roman"/>
          <w:sz w:val="24"/>
          <w:szCs w:val="24"/>
        </w:rPr>
        <w:t>кВт·ч</w:t>
      </w:r>
      <w:proofErr w:type="spellEnd"/>
      <w:r w:rsidRPr="001879C4">
        <w:rPr>
          <w:rFonts w:ascii="Times New Roman" w:hAnsi="Times New Roman" w:cs="Times New Roman"/>
          <w:sz w:val="24"/>
          <w:szCs w:val="24"/>
        </w:rPr>
        <w:t xml:space="preserve"> электроэнергии.</w:t>
      </w:r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C4">
        <w:rPr>
          <w:rFonts w:ascii="Times New Roman" w:hAnsi="Times New Roman" w:cs="Times New Roman"/>
          <w:sz w:val="24"/>
          <w:szCs w:val="24"/>
        </w:rPr>
        <w:t xml:space="preserve">Добавим, что до конца марта в </w:t>
      </w:r>
      <w:proofErr w:type="spellStart"/>
      <w:r w:rsidRPr="001879C4">
        <w:rPr>
          <w:rFonts w:ascii="Times New Roman" w:hAnsi="Times New Roman" w:cs="Times New Roman"/>
          <w:sz w:val="24"/>
          <w:szCs w:val="24"/>
        </w:rPr>
        <w:t>Кибрайском</w:t>
      </w:r>
      <w:proofErr w:type="spellEnd"/>
      <w:r w:rsidRPr="001879C4">
        <w:rPr>
          <w:rFonts w:ascii="Times New Roman" w:hAnsi="Times New Roman" w:cs="Times New Roman"/>
          <w:sz w:val="24"/>
          <w:szCs w:val="24"/>
        </w:rPr>
        <w:t xml:space="preserve"> районе Ташкентской области будет сдана в эксплуатацию 4-я новая тепловая электростанция мощностью 230 МВт.</w:t>
      </w:r>
    </w:p>
    <w:p w:rsidR="001879C4" w:rsidRPr="002D572B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72B">
        <w:rPr>
          <w:rFonts w:ascii="Times New Roman" w:hAnsi="Times New Roman" w:cs="Times New Roman"/>
          <w:b/>
          <w:sz w:val="24"/>
          <w:szCs w:val="24"/>
        </w:rPr>
        <w:t>К 2050 году Узбекистан полностью откажется от использования угля, природного газа и нефтепродуктов в качестве топлива</w:t>
      </w:r>
      <w:r w:rsidR="002D572B">
        <w:rPr>
          <w:rFonts w:ascii="Times New Roman" w:hAnsi="Times New Roman" w:cs="Times New Roman"/>
          <w:b/>
          <w:sz w:val="24"/>
          <w:szCs w:val="24"/>
        </w:rPr>
        <w:t>.</w:t>
      </w:r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C4">
        <w:rPr>
          <w:rFonts w:ascii="Times New Roman" w:hAnsi="Times New Roman" w:cs="Times New Roman"/>
          <w:sz w:val="24"/>
          <w:szCs w:val="24"/>
        </w:rPr>
        <w:t>Узбекистан присоединился к программе углеводородного нейтралитета, принятой самыми передовыми странами мира.</w:t>
      </w:r>
      <w:r w:rsidR="002D572B">
        <w:rPr>
          <w:rFonts w:ascii="Times New Roman" w:hAnsi="Times New Roman" w:cs="Times New Roman"/>
          <w:sz w:val="24"/>
          <w:szCs w:val="24"/>
        </w:rPr>
        <w:t xml:space="preserve"> </w:t>
      </w:r>
      <w:r w:rsidRPr="001879C4">
        <w:rPr>
          <w:rFonts w:ascii="Times New Roman" w:hAnsi="Times New Roman" w:cs="Times New Roman"/>
          <w:sz w:val="24"/>
          <w:szCs w:val="24"/>
        </w:rPr>
        <w:t>Среди них – Япония, Южная Корея, Китай и страны Евросоюза. Углеводородный нейтралитет (углеродная нейтральность) или "нулевой уровень выбросов" означает, что объемы эмиссий углекислого газа не превышают его объемов, поглощаемых океанами и лесами.</w:t>
      </w:r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C4">
        <w:rPr>
          <w:rFonts w:ascii="Times New Roman" w:hAnsi="Times New Roman" w:cs="Times New Roman"/>
          <w:sz w:val="24"/>
          <w:szCs w:val="24"/>
        </w:rPr>
        <w:t xml:space="preserve">Для достижения этой задачи в Узбекистане к 2030 году использование возобновляемых источников должно составить около 30% вырабатываемой в стране электроэнергии. То есть к этому времени должны быть введены в эксплуатацию ветряные электростанции (ВЭС) общей мощностью не менее 5000 МВт и солнечные фотоэлектрические электростанции </w:t>
      </w:r>
      <w:r w:rsidR="002D572B">
        <w:rPr>
          <w:rFonts w:ascii="Times New Roman" w:hAnsi="Times New Roman" w:cs="Times New Roman"/>
          <w:sz w:val="24"/>
          <w:szCs w:val="24"/>
        </w:rPr>
        <w:t xml:space="preserve">(ФЭС) общей мощностью 7000 МВт. </w:t>
      </w:r>
      <w:r w:rsidRPr="001879C4">
        <w:rPr>
          <w:rFonts w:ascii="Times New Roman" w:hAnsi="Times New Roman" w:cs="Times New Roman"/>
          <w:sz w:val="24"/>
          <w:szCs w:val="24"/>
        </w:rPr>
        <w:t xml:space="preserve">Так, только в 2023 году запланирован ввод четырех ФЭС общей мощностью 1097 МВт в Самаркандской, Джизакской, </w:t>
      </w:r>
      <w:proofErr w:type="spellStart"/>
      <w:r w:rsidRPr="001879C4">
        <w:rPr>
          <w:rFonts w:ascii="Times New Roman" w:hAnsi="Times New Roman" w:cs="Times New Roman"/>
          <w:sz w:val="24"/>
          <w:szCs w:val="24"/>
        </w:rPr>
        <w:t>Навоийской</w:t>
      </w:r>
      <w:proofErr w:type="spellEnd"/>
      <w:r w:rsidRPr="001879C4">
        <w:rPr>
          <w:rFonts w:ascii="Times New Roman" w:hAnsi="Times New Roman" w:cs="Times New Roman"/>
          <w:sz w:val="24"/>
          <w:szCs w:val="24"/>
        </w:rPr>
        <w:t xml:space="preserve"> и Сурхандарьинской областях и четырех ВЭС общей мощностью 1600 МВт - в Каракалпакстане, Бухарской и </w:t>
      </w:r>
      <w:proofErr w:type="spellStart"/>
      <w:r w:rsidRPr="001879C4">
        <w:rPr>
          <w:rFonts w:ascii="Times New Roman" w:hAnsi="Times New Roman" w:cs="Times New Roman"/>
          <w:sz w:val="24"/>
          <w:szCs w:val="24"/>
        </w:rPr>
        <w:t>Навоийской</w:t>
      </w:r>
      <w:proofErr w:type="spellEnd"/>
      <w:r w:rsidRPr="001879C4">
        <w:rPr>
          <w:rFonts w:ascii="Times New Roman" w:hAnsi="Times New Roman" w:cs="Times New Roman"/>
          <w:sz w:val="24"/>
          <w:szCs w:val="24"/>
        </w:rPr>
        <w:t xml:space="preserve"> областях.</w:t>
      </w:r>
      <w:r w:rsidRPr="001879C4">
        <w:rPr>
          <w:rFonts w:ascii="Times New Roman" w:hAnsi="Times New Roman" w:cs="Times New Roman"/>
          <w:sz w:val="24"/>
          <w:szCs w:val="24"/>
        </w:rPr>
        <w:br/>
        <w:t>По планам Минэнерго, к 2026 году общая мощность ФЭС в Узбекистане достигнет 4000 МВт, мощность ВЭС – также 4000 МВт. В результате до 25% вырабатываемой в стране электроэнергии будет поступать из возобновляемых источников, ежегодно будет экономиться около 3 млрд кубометров природного газа. Таким объемом сэкономленного газа можно в течение одного года обеспечивать один миллион домохозяйств.</w:t>
      </w:r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C4">
        <w:rPr>
          <w:rFonts w:ascii="Times New Roman" w:hAnsi="Times New Roman" w:cs="Times New Roman"/>
          <w:sz w:val="24"/>
          <w:szCs w:val="24"/>
        </w:rPr>
        <w:t>Перейдя к гидроэнергетике, Ходжаев сообщил, что в 2017-2021 годах в Узбекистане было построено 11 новых ГЭС и модернизировано 8. В результате создано 244 МВт дополнительной мощности.</w:t>
      </w:r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C4">
        <w:rPr>
          <w:rFonts w:ascii="Times New Roman" w:hAnsi="Times New Roman" w:cs="Times New Roman"/>
          <w:sz w:val="24"/>
          <w:szCs w:val="24"/>
        </w:rPr>
        <w:t>К 2026 году в стране модернизируют 5 действующих гидроэлектростанций (ГЭС), а в Самаркандской, Сурхандарьинской, Ташкентской, Кашкадарьинской, Наманганской и Андижанской областях построят 15 новых ГЭС. В результате общая мощность гидроэлектростанций Узбекистана достигнет 2920 МВт.</w:t>
      </w:r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9C4">
        <w:rPr>
          <w:rFonts w:ascii="Times New Roman" w:hAnsi="Times New Roman" w:cs="Times New Roman"/>
          <w:b/>
          <w:sz w:val="24"/>
          <w:szCs w:val="24"/>
        </w:rPr>
        <w:t>Мощность ГЭС Узбекистана к 2026 году увеличится на 868 МВт</w:t>
      </w:r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C4">
        <w:rPr>
          <w:rFonts w:ascii="Times New Roman" w:hAnsi="Times New Roman" w:cs="Times New Roman"/>
          <w:sz w:val="24"/>
          <w:szCs w:val="24"/>
        </w:rPr>
        <w:t>Согласно стратегии развития страны на 2022-2026 годы, в Узбекистане будет построено 15 новых гидроэлектростанций, а 5 действующих ГЭС будут модернизированы. Благодаря этому появится дополнительная мощность в 868 МВт.</w:t>
      </w:r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C4">
        <w:rPr>
          <w:rFonts w:ascii="Times New Roman" w:hAnsi="Times New Roman" w:cs="Times New Roman"/>
          <w:sz w:val="24"/>
          <w:szCs w:val="24"/>
        </w:rPr>
        <w:t>В 2022 году в Самаркандской, Сурхандарьинской и Ташкентской областях будут построены семь ГЭС общей мощностью 173 МВт.</w:t>
      </w:r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C4">
        <w:rPr>
          <w:rFonts w:ascii="Times New Roman" w:hAnsi="Times New Roman" w:cs="Times New Roman"/>
          <w:sz w:val="24"/>
          <w:szCs w:val="24"/>
        </w:rPr>
        <w:t>В 2023 году будет завершена модернизация одной ГЭС в Ташкентской области и двух в Кашкадарьинской и Андижанской областях общей мощностью 29 МВт.</w:t>
      </w:r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C4">
        <w:rPr>
          <w:rFonts w:ascii="Times New Roman" w:hAnsi="Times New Roman" w:cs="Times New Roman"/>
          <w:sz w:val="24"/>
          <w:szCs w:val="24"/>
        </w:rPr>
        <w:t>В 2024 году будет завершена модернизация четырёх ГЭС в Андижанской, Наманганской, Сурхандарьинской и Ташкентской областях общей мощностью 122 МВт.</w:t>
      </w:r>
    </w:p>
    <w:p w:rsidR="001879C4" w:rsidRPr="00CA2A40" w:rsidRDefault="001879C4" w:rsidP="00CA2A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C4">
        <w:rPr>
          <w:rFonts w:ascii="Times New Roman" w:hAnsi="Times New Roman" w:cs="Times New Roman"/>
          <w:sz w:val="24"/>
          <w:szCs w:val="24"/>
        </w:rPr>
        <w:t>В 2025-2026 годах будут введены в эксплуатацию четыре ГЭС общей мощностью 544 МВт в Кашкадар</w:t>
      </w:r>
      <w:r w:rsidR="00CA2A40">
        <w:rPr>
          <w:rFonts w:ascii="Times New Roman" w:hAnsi="Times New Roman" w:cs="Times New Roman"/>
          <w:sz w:val="24"/>
          <w:szCs w:val="24"/>
        </w:rPr>
        <w:t>ьинской и Ташкентской областях.</w:t>
      </w:r>
    </w:p>
    <w:p w:rsidR="001879C4" w:rsidRPr="001879C4" w:rsidRDefault="001879C4" w:rsidP="00CA2A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A40">
        <w:rPr>
          <w:rFonts w:ascii="Times New Roman" w:hAnsi="Times New Roman" w:cs="Times New Roman"/>
          <w:b/>
          <w:sz w:val="24"/>
          <w:szCs w:val="24"/>
        </w:rPr>
        <w:t>В Узбекистане планируют создать единую кольцевую энергосистему к 2026 году за счет строительства сетей 500-750 </w:t>
      </w:r>
      <w:proofErr w:type="spellStart"/>
      <w:r w:rsidRPr="00CA2A40">
        <w:rPr>
          <w:rFonts w:ascii="Times New Roman" w:hAnsi="Times New Roman" w:cs="Times New Roman"/>
          <w:b/>
          <w:sz w:val="24"/>
          <w:szCs w:val="24"/>
        </w:rPr>
        <w:t>кВ</w:t>
      </w:r>
      <w:r w:rsidR="00CA2A40" w:rsidRPr="00CA2A40">
        <w:rPr>
          <w:rFonts w:ascii="Times New Roman" w:hAnsi="Times New Roman" w:cs="Times New Roman"/>
          <w:b/>
          <w:sz w:val="24"/>
          <w:szCs w:val="24"/>
        </w:rPr>
        <w:t>.</w:t>
      </w:r>
      <w:proofErr w:type="spellEnd"/>
      <w:r w:rsidR="00CA2A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A40" w:rsidRPr="00CA2A40">
        <w:rPr>
          <w:rFonts w:ascii="Times New Roman" w:hAnsi="Times New Roman" w:cs="Times New Roman"/>
          <w:sz w:val="24"/>
          <w:szCs w:val="24"/>
        </w:rPr>
        <w:t>П</w:t>
      </w:r>
      <w:r w:rsidRPr="00CA2A40">
        <w:rPr>
          <w:rFonts w:ascii="Times New Roman" w:hAnsi="Times New Roman" w:cs="Times New Roman"/>
          <w:sz w:val="24"/>
          <w:szCs w:val="24"/>
        </w:rPr>
        <w:t>р</w:t>
      </w:r>
      <w:r w:rsidRPr="001879C4">
        <w:rPr>
          <w:rFonts w:ascii="Times New Roman" w:hAnsi="Times New Roman" w:cs="Times New Roman"/>
          <w:sz w:val="24"/>
          <w:szCs w:val="24"/>
        </w:rPr>
        <w:t>оизошедший 25 января в региональной энергосистеме технический сбой затронул все электростанции республики и поспособствовал созданию чрезвычайной ситуации.</w:t>
      </w:r>
      <w:r w:rsidR="00CA2A40">
        <w:rPr>
          <w:rFonts w:ascii="Times New Roman" w:hAnsi="Times New Roman" w:cs="Times New Roman"/>
          <w:sz w:val="24"/>
          <w:szCs w:val="24"/>
        </w:rPr>
        <w:t xml:space="preserve"> В</w:t>
      </w:r>
      <w:r w:rsidRPr="001879C4">
        <w:rPr>
          <w:rFonts w:ascii="Times New Roman" w:hAnsi="Times New Roman" w:cs="Times New Roman"/>
          <w:sz w:val="24"/>
          <w:szCs w:val="24"/>
        </w:rPr>
        <w:t xml:space="preserve"> связи с этим в Узбекистане планируется создать единую кольцевую систему за счет строительства сетей 500-750 </w:t>
      </w:r>
      <w:proofErr w:type="spellStart"/>
      <w:r w:rsidRPr="001879C4">
        <w:rPr>
          <w:rFonts w:ascii="Times New Roman" w:hAnsi="Times New Roman" w:cs="Times New Roman"/>
          <w:sz w:val="24"/>
          <w:szCs w:val="24"/>
        </w:rPr>
        <w:t>кВ.</w:t>
      </w:r>
      <w:proofErr w:type="spellEnd"/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C4">
        <w:rPr>
          <w:rFonts w:ascii="Times New Roman" w:hAnsi="Times New Roman" w:cs="Times New Roman"/>
          <w:sz w:val="24"/>
          <w:szCs w:val="24"/>
        </w:rPr>
        <w:t xml:space="preserve">В частности, к 2026 году планируется увеличить общую генерирующую мощность до 27400 мегаватт и годовую выработку до 110 млрд </w:t>
      </w:r>
      <w:proofErr w:type="spellStart"/>
      <w:r w:rsidRPr="001879C4">
        <w:rPr>
          <w:rFonts w:ascii="Times New Roman" w:hAnsi="Times New Roman" w:cs="Times New Roman"/>
          <w:sz w:val="24"/>
          <w:szCs w:val="24"/>
        </w:rPr>
        <w:t>кВ·ч</w:t>
      </w:r>
      <w:proofErr w:type="spellEnd"/>
      <w:r w:rsidRPr="001879C4">
        <w:rPr>
          <w:rFonts w:ascii="Times New Roman" w:hAnsi="Times New Roman" w:cs="Times New Roman"/>
          <w:sz w:val="24"/>
          <w:szCs w:val="24"/>
        </w:rPr>
        <w:t>. Тогда все регионы страны будут прочно соединены сетями 500-750 </w:t>
      </w:r>
      <w:proofErr w:type="spellStart"/>
      <w:r w:rsidRPr="001879C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1879C4">
        <w:rPr>
          <w:rFonts w:ascii="Times New Roman" w:hAnsi="Times New Roman" w:cs="Times New Roman"/>
          <w:sz w:val="24"/>
          <w:szCs w:val="24"/>
        </w:rPr>
        <w:t xml:space="preserve"> с созданием единой системы.</w:t>
      </w:r>
    </w:p>
    <w:p w:rsidR="00337673" w:rsidRPr="000D46F5" w:rsidRDefault="00EE670D" w:rsidP="003376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РОССИЯ</w:t>
      </w:r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C4">
        <w:rPr>
          <w:rFonts w:ascii="Times New Roman" w:hAnsi="Times New Roman" w:cs="Times New Roman"/>
          <w:b/>
          <w:sz w:val="24"/>
          <w:szCs w:val="24"/>
        </w:rPr>
        <w:t xml:space="preserve">В РФ актуализирована законодательная «дорожная карта» </w:t>
      </w:r>
      <w:proofErr w:type="spellStart"/>
      <w:r w:rsidRPr="001879C4">
        <w:rPr>
          <w:rFonts w:ascii="Times New Roman" w:hAnsi="Times New Roman" w:cs="Times New Roman"/>
          <w:b/>
          <w:sz w:val="24"/>
          <w:szCs w:val="24"/>
        </w:rPr>
        <w:t>Энерджинет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879C4">
        <w:rPr>
          <w:rFonts w:ascii="Times New Roman" w:hAnsi="Times New Roman" w:cs="Times New Roman"/>
          <w:sz w:val="24"/>
          <w:szCs w:val="24"/>
        </w:rPr>
        <w:t>Утвержденная Правительством РФ «дорожная карта» по совершенствованию законодательства и устранению административных барьеров в целях обеспечения реализации Национальной технологической инициативы по направлению «</w:t>
      </w:r>
      <w:proofErr w:type="spellStart"/>
      <w:r w:rsidRPr="001879C4">
        <w:rPr>
          <w:rFonts w:ascii="Times New Roman" w:hAnsi="Times New Roman" w:cs="Times New Roman"/>
          <w:sz w:val="24"/>
          <w:szCs w:val="24"/>
        </w:rPr>
        <w:t>Энерджинет</w:t>
      </w:r>
      <w:proofErr w:type="spellEnd"/>
      <w:r w:rsidRPr="001879C4">
        <w:rPr>
          <w:rFonts w:ascii="Times New Roman" w:hAnsi="Times New Roman" w:cs="Times New Roman"/>
          <w:sz w:val="24"/>
          <w:szCs w:val="24"/>
        </w:rPr>
        <w:t>» предусматривает внесение в Правительство РФ не позднее мая 2022 года законопроекта по интеграции механизма управления спросом в оптовый рынок электроэнергии.</w:t>
      </w:r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C4">
        <w:rPr>
          <w:rFonts w:ascii="Times New Roman" w:hAnsi="Times New Roman" w:cs="Times New Roman"/>
          <w:sz w:val="24"/>
          <w:szCs w:val="24"/>
        </w:rPr>
        <w:t xml:space="preserve">Актуализированная версия законодательной «дорожной карты» </w:t>
      </w:r>
      <w:proofErr w:type="spellStart"/>
      <w:r w:rsidRPr="001879C4">
        <w:rPr>
          <w:rFonts w:ascii="Times New Roman" w:hAnsi="Times New Roman" w:cs="Times New Roman"/>
          <w:sz w:val="24"/>
          <w:szCs w:val="24"/>
        </w:rPr>
        <w:t>Энерджинет</w:t>
      </w:r>
      <w:proofErr w:type="spellEnd"/>
      <w:r w:rsidRPr="001879C4">
        <w:rPr>
          <w:rFonts w:ascii="Times New Roman" w:hAnsi="Times New Roman" w:cs="Times New Roman"/>
          <w:sz w:val="24"/>
          <w:szCs w:val="24"/>
        </w:rPr>
        <w:t xml:space="preserve"> утверждена 3 марта распоряжением Правительства РФ №402-р. В числе прочего она содержит положения о продолжении работ по развитию механизма управления спросом на электрическую энергию в ЕЭС России.</w:t>
      </w:r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C4">
        <w:rPr>
          <w:rFonts w:ascii="Times New Roman" w:hAnsi="Times New Roman" w:cs="Times New Roman"/>
          <w:b/>
          <w:sz w:val="24"/>
          <w:szCs w:val="24"/>
        </w:rPr>
        <w:t>Правительство РФ разрешило учитывать расходы на разработки в области ВИЭ для уменьшения налогов</w:t>
      </w:r>
      <w:r w:rsidR="00CA2A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879C4">
        <w:rPr>
          <w:rFonts w:ascii="Times New Roman" w:hAnsi="Times New Roman" w:cs="Times New Roman"/>
          <w:sz w:val="24"/>
          <w:szCs w:val="24"/>
        </w:rPr>
        <w:t>Правительство России включило разработки в области возобновляемых источников энергии (ВИЭ) в перечень научных исследований и опытно-конструкторских разработок (НИОКР), расходы по которым можно учитывать для уменьшения налоговых платежей, следует из </w:t>
      </w:r>
      <w:hyperlink r:id="rId11" w:tgtFrame="_blank" w:history="1">
        <w:r w:rsidRPr="001879C4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="00CA2A40">
        <w:rPr>
          <w:rFonts w:ascii="Times New Roman" w:hAnsi="Times New Roman" w:cs="Times New Roman"/>
          <w:sz w:val="24"/>
          <w:szCs w:val="24"/>
        </w:rPr>
        <w:t>.</w:t>
      </w:r>
    </w:p>
    <w:p w:rsidR="001879C4" w:rsidRPr="001879C4" w:rsidRDefault="001879C4" w:rsidP="0018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C4">
        <w:rPr>
          <w:rFonts w:ascii="Times New Roman" w:hAnsi="Times New Roman" w:cs="Times New Roman"/>
          <w:sz w:val="24"/>
          <w:szCs w:val="24"/>
        </w:rPr>
        <w:t>Расходы на исследования и разработки, включенные в перечень правительства, уменьшают базу налога на прибыль с применением повышающего коэффициента 1,5. Их также разрешается учитывать единовременно в том отчетном налоговом периоде, в котором они были осуществлены.</w:t>
      </w:r>
    </w:p>
    <w:p w:rsidR="001879C4" w:rsidRDefault="001879C4" w:rsidP="001879C4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247BD0" w:rsidRDefault="00247BD0" w:rsidP="00D744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sectPr w:rsidR="00247BD0" w:rsidSect="008364B1">
      <w:headerReference w:type="default" r:id="rId12"/>
      <w:footerReference w:type="default" r:id="rId13"/>
      <w:pgSz w:w="11906" w:h="16838"/>
      <w:pgMar w:top="1105" w:right="707" w:bottom="567" w:left="1134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D81" w:rsidRDefault="00B35D81" w:rsidP="00AD7754">
      <w:pPr>
        <w:spacing w:after="0" w:line="240" w:lineRule="auto"/>
      </w:pPr>
      <w:r>
        <w:separator/>
      </w:r>
    </w:p>
  </w:endnote>
  <w:endnote w:type="continuationSeparator" w:id="0">
    <w:p w:rsidR="00B35D81" w:rsidRDefault="00B35D81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821147"/>
      <w:docPartObj>
        <w:docPartGallery w:val="Page Numbers (Bottom of Page)"/>
        <w:docPartUnique/>
      </w:docPartObj>
    </w:sdtPr>
    <w:sdtEndPr/>
    <w:sdtContent>
      <w:p w:rsidR="00B35D81" w:rsidRDefault="00B35D8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4DF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B35D81" w:rsidRDefault="00B35D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D81" w:rsidRDefault="00B35D81" w:rsidP="00AD7754">
      <w:pPr>
        <w:spacing w:after="0" w:line="240" w:lineRule="auto"/>
      </w:pPr>
      <w:r>
        <w:separator/>
      </w:r>
    </w:p>
  </w:footnote>
  <w:footnote w:type="continuationSeparator" w:id="0">
    <w:p w:rsidR="00B35D81" w:rsidRDefault="00B35D81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3"/>
      <w:gridCol w:w="7832"/>
    </w:tblGrid>
    <w:tr w:rsidR="00B35D81" w:rsidTr="009437D6">
      <w:tc>
        <w:tcPr>
          <w:tcW w:w="2235" w:type="dxa"/>
        </w:tcPr>
        <w:p w:rsidR="00B35D81" w:rsidRDefault="00B35D81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552ACACC" wp14:editId="65B2CD46">
                <wp:extent cx="1155032" cy="386381"/>
                <wp:effectExtent l="0" t="0" r="0" b="0"/>
                <wp:docPr id="8" name="Рисунок 8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B35D81" w:rsidRDefault="00B35D81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B35D81" w:rsidRDefault="00B35D81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Рынка»</w:t>
          </w:r>
        </w:p>
      </w:tc>
    </w:tr>
  </w:tbl>
  <w:p w:rsidR="00B35D81" w:rsidRPr="009437D6" w:rsidRDefault="00B35D81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56DB"/>
    <w:multiLevelType w:val="multilevel"/>
    <w:tmpl w:val="9926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923479"/>
    <w:multiLevelType w:val="hybridMultilevel"/>
    <w:tmpl w:val="6EB8FCA8"/>
    <w:lvl w:ilvl="0" w:tplc="741A79F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80613"/>
    <w:multiLevelType w:val="hybridMultilevel"/>
    <w:tmpl w:val="79C0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2C38D0"/>
    <w:multiLevelType w:val="multilevel"/>
    <w:tmpl w:val="6B6A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17312A"/>
    <w:multiLevelType w:val="multilevel"/>
    <w:tmpl w:val="C0F0346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1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5" w15:restartNumberingAfterBreak="0">
    <w:nsid w:val="10A0747E"/>
    <w:multiLevelType w:val="hybridMultilevel"/>
    <w:tmpl w:val="3E4A0D60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A6C39"/>
    <w:multiLevelType w:val="multilevel"/>
    <w:tmpl w:val="0508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F451A7"/>
    <w:multiLevelType w:val="multilevel"/>
    <w:tmpl w:val="31A87ADC"/>
    <w:lvl w:ilvl="0">
      <w:start w:val="1"/>
      <w:numFmt w:val="decimal"/>
      <w:lvlText w:val="%1."/>
      <w:lvlJc w:val="left"/>
      <w:pPr>
        <w:ind w:left="4253" w:firstLine="426"/>
      </w:pPr>
      <w:rPr>
        <w:rFonts w:ascii="Times New Roman" w:hAnsi="Times New Roman" w:cs="Times New Roman" w:hint="default"/>
        <w:b/>
      </w:rPr>
    </w:lvl>
    <w:lvl w:ilvl="1">
      <w:start w:val="5"/>
      <w:numFmt w:val="decimal"/>
      <w:isLgl/>
      <w:lvlText w:val="%1.%2"/>
      <w:lvlJc w:val="left"/>
      <w:pPr>
        <w:ind w:left="511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8" w15:restartNumberingAfterBreak="0">
    <w:nsid w:val="1D63280E"/>
    <w:multiLevelType w:val="hybridMultilevel"/>
    <w:tmpl w:val="29B0B630"/>
    <w:lvl w:ilvl="0" w:tplc="71EE584E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000000" w:themeColor="dark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32B19"/>
    <w:multiLevelType w:val="multilevel"/>
    <w:tmpl w:val="2A54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C370F0"/>
    <w:multiLevelType w:val="hybridMultilevel"/>
    <w:tmpl w:val="3B5A45CE"/>
    <w:lvl w:ilvl="0" w:tplc="746AAB7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E07208E"/>
    <w:multiLevelType w:val="hybridMultilevel"/>
    <w:tmpl w:val="38A44FCA"/>
    <w:lvl w:ilvl="0" w:tplc="F88E1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C4E2D"/>
    <w:multiLevelType w:val="hybridMultilevel"/>
    <w:tmpl w:val="E34A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6275C29"/>
    <w:multiLevelType w:val="hybridMultilevel"/>
    <w:tmpl w:val="9BD601D6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6A012D7"/>
    <w:multiLevelType w:val="hybridMultilevel"/>
    <w:tmpl w:val="F1B8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41C08"/>
    <w:multiLevelType w:val="multilevel"/>
    <w:tmpl w:val="C0F0346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2CEA400E"/>
    <w:multiLevelType w:val="hybridMultilevel"/>
    <w:tmpl w:val="23F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D2524FB"/>
    <w:multiLevelType w:val="hybridMultilevel"/>
    <w:tmpl w:val="598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038A2"/>
    <w:multiLevelType w:val="hybridMultilevel"/>
    <w:tmpl w:val="54BC2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B12FD"/>
    <w:multiLevelType w:val="hybridMultilevel"/>
    <w:tmpl w:val="54B89E8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2E7056F"/>
    <w:multiLevelType w:val="hybridMultilevel"/>
    <w:tmpl w:val="36D6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4487C76"/>
    <w:multiLevelType w:val="multilevel"/>
    <w:tmpl w:val="3A38E6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A201F1C"/>
    <w:multiLevelType w:val="multilevel"/>
    <w:tmpl w:val="66345EB0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50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2" w:hanging="2160"/>
      </w:pPr>
      <w:rPr>
        <w:rFonts w:hint="default"/>
      </w:rPr>
    </w:lvl>
  </w:abstractNum>
  <w:abstractNum w:abstractNumId="25" w15:restartNumberingAfterBreak="0">
    <w:nsid w:val="3D4F3717"/>
    <w:multiLevelType w:val="multilevel"/>
    <w:tmpl w:val="8048D3FA"/>
    <w:lvl w:ilvl="0">
      <w:start w:val="10"/>
      <w:numFmt w:val="decimal"/>
      <w:lvlText w:val="%1."/>
      <w:lvlJc w:val="left"/>
      <w:pPr>
        <w:ind w:left="352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7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26" w15:restartNumberingAfterBreak="0">
    <w:nsid w:val="41E07489"/>
    <w:multiLevelType w:val="multilevel"/>
    <w:tmpl w:val="14903DDA"/>
    <w:lvl w:ilvl="0">
      <w:start w:val="10"/>
      <w:numFmt w:val="decimal"/>
      <w:lvlText w:val="%1"/>
      <w:lvlJc w:val="left"/>
      <w:pPr>
        <w:ind w:left="570" w:hanging="570"/>
      </w:pPr>
      <w:rPr>
        <w:rFonts w:eastAsiaTheme="majorEastAsia" w:hint="default"/>
        <w:color w:val="auto"/>
        <w:sz w:val="32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eastAsiaTheme="majorEastAsia" w:hint="default"/>
        <w:color w:val="auto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  <w:color w:val="auto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  <w:color w:val="auto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  <w:color w:val="auto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  <w:color w:val="auto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  <w:color w:val="auto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  <w:color w:val="auto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hint="default"/>
        <w:color w:val="auto"/>
        <w:sz w:val="32"/>
      </w:rPr>
    </w:lvl>
  </w:abstractNum>
  <w:abstractNum w:abstractNumId="27" w15:restartNumberingAfterBreak="0">
    <w:nsid w:val="425B58D0"/>
    <w:multiLevelType w:val="multilevel"/>
    <w:tmpl w:val="AEA4375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28" w15:restartNumberingAfterBreak="0">
    <w:nsid w:val="444B36C7"/>
    <w:multiLevelType w:val="hybridMultilevel"/>
    <w:tmpl w:val="55F64072"/>
    <w:lvl w:ilvl="0" w:tplc="041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29" w15:restartNumberingAfterBreak="0">
    <w:nsid w:val="487B4945"/>
    <w:multiLevelType w:val="hybridMultilevel"/>
    <w:tmpl w:val="515A4554"/>
    <w:lvl w:ilvl="0" w:tplc="043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FE7452"/>
    <w:multiLevelType w:val="multilevel"/>
    <w:tmpl w:val="C0F0346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31" w15:restartNumberingAfterBreak="0">
    <w:nsid w:val="4E0E24C9"/>
    <w:multiLevelType w:val="hybridMultilevel"/>
    <w:tmpl w:val="89BEE090"/>
    <w:lvl w:ilvl="0" w:tplc="A72CC9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0AD3DAD"/>
    <w:multiLevelType w:val="multilevel"/>
    <w:tmpl w:val="911AFE16"/>
    <w:lvl w:ilvl="0">
      <w:start w:val="10"/>
      <w:numFmt w:val="decimal"/>
      <w:lvlText w:val="%1"/>
      <w:lvlJc w:val="left"/>
      <w:pPr>
        <w:ind w:left="570" w:hanging="570"/>
      </w:pPr>
      <w:rPr>
        <w:rFonts w:eastAsiaTheme="majorEastAsia" w:hint="default"/>
        <w:color w:val="auto"/>
        <w:sz w:val="32"/>
      </w:rPr>
    </w:lvl>
    <w:lvl w:ilvl="1">
      <w:start w:val="2"/>
      <w:numFmt w:val="decimal"/>
      <w:lvlText w:val="%1.%2"/>
      <w:lvlJc w:val="left"/>
      <w:pPr>
        <w:ind w:left="3973" w:hanging="570"/>
      </w:pPr>
      <w:rPr>
        <w:rFonts w:eastAsiaTheme="majorEastAsia" w:hint="default"/>
        <w:color w:val="auto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  <w:color w:val="auto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  <w:color w:val="auto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  <w:color w:val="auto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  <w:color w:val="auto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  <w:color w:val="auto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  <w:color w:val="auto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hint="default"/>
        <w:color w:val="auto"/>
        <w:sz w:val="32"/>
      </w:rPr>
    </w:lvl>
  </w:abstractNum>
  <w:abstractNum w:abstractNumId="33" w15:restartNumberingAfterBreak="0">
    <w:nsid w:val="552D657A"/>
    <w:multiLevelType w:val="hybridMultilevel"/>
    <w:tmpl w:val="7A20805C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E91540"/>
    <w:multiLevelType w:val="multilevel"/>
    <w:tmpl w:val="DD9EB4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35" w15:restartNumberingAfterBreak="0">
    <w:nsid w:val="5F4B0CB6"/>
    <w:multiLevelType w:val="multilevel"/>
    <w:tmpl w:val="B3487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EE77BE"/>
    <w:multiLevelType w:val="hybridMultilevel"/>
    <w:tmpl w:val="B3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8562A"/>
    <w:multiLevelType w:val="hybridMultilevel"/>
    <w:tmpl w:val="A5E60654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DA6334"/>
    <w:multiLevelType w:val="multilevel"/>
    <w:tmpl w:val="C0F0346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39" w15:restartNumberingAfterBreak="0">
    <w:nsid w:val="65077E86"/>
    <w:multiLevelType w:val="hybridMultilevel"/>
    <w:tmpl w:val="704C6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6AC274C"/>
    <w:multiLevelType w:val="multilevel"/>
    <w:tmpl w:val="AEA4375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41" w15:restartNumberingAfterBreak="0">
    <w:nsid w:val="71DE2494"/>
    <w:multiLevelType w:val="hybridMultilevel"/>
    <w:tmpl w:val="16A4D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D5AD9"/>
    <w:multiLevelType w:val="hybridMultilevel"/>
    <w:tmpl w:val="D0D4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A55765"/>
    <w:multiLevelType w:val="multilevel"/>
    <w:tmpl w:val="FE46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AD5F7B"/>
    <w:multiLevelType w:val="hybridMultilevel"/>
    <w:tmpl w:val="9DCC133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98F2AA3"/>
    <w:multiLevelType w:val="hybridMultilevel"/>
    <w:tmpl w:val="3A0C4802"/>
    <w:lvl w:ilvl="0" w:tplc="68C24D2E">
      <w:start w:val="1"/>
      <w:numFmt w:val="decimal"/>
      <w:lvlText w:val="%1."/>
      <w:lvlJc w:val="left"/>
      <w:pPr>
        <w:ind w:left="156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B0B1EBF"/>
    <w:multiLevelType w:val="hybridMultilevel"/>
    <w:tmpl w:val="F8EC2686"/>
    <w:lvl w:ilvl="0" w:tplc="FA0ADA72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 w15:restartNumberingAfterBreak="0">
    <w:nsid w:val="7BE551C6"/>
    <w:multiLevelType w:val="hybridMultilevel"/>
    <w:tmpl w:val="EC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129E7"/>
    <w:multiLevelType w:val="hybridMultilevel"/>
    <w:tmpl w:val="E27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20"/>
  </w:num>
  <w:num w:numId="5">
    <w:abstractNumId w:val="11"/>
  </w:num>
  <w:num w:numId="6">
    <w:abstractNumId w:val="28"/>
  </w:num>
  <w:num w:numId="7">
    <w:abstractNumId w:val="43"/>
  </w:num>
  <w:num w:numId="8">
    <w:abstractNumId w:val="9"/>
  </w:num>
  <w:num w:numId="9">
    <w:abstractNumId w:val="3"/>
  </w:num>
  <w:num w:numId="10">
    <w:abstractNumId w:val="4"/>
  </w:num>
  <w:num w:numId="11">
    <w:abstractNumId w:val="37"/>
  </w:num>
  <w:num w:numId="12">
    <w:abstractNumId w:val="39"/>
  </w:num>
  <w:num w:numId="13">
    <w:abstractNumId w:val="18"/>
  </w:num>
  <w:num w:numId="14">
    <w:abstractNumId w:val="31"/>
  </w:num>
  <w:num w:numId="15">
    <w:abstractNumId w:val="1"/>
  </w:num>
  <w:num w:numId="16">
    <w:abstractNumId w:val="41"/>
  </w:num>
  <w:num w:numId="17">
    <w:abstractNumId w:val="19"/>
  </w:num>
  <w:num w:numId="18">
    <w:abstractNumId w:val="16"/>
  </w:num>
  <w:num w:numId="19">
    <w:abstractNumId w:val="47"/>
  </w:num>
  <w:num w:numId="20">
    <w:abstractNumId w:val="36"/>
  </w:num>
  <w:num w:numId="21">
    <w:abstractNumId w:val="29"/>
  </w:num>
  <w:num w:numId="22">
    <w:abstractNumId w:val="15"/>
  </w:num>
  <w:num w:numId="23">
    <w:abstractNumId w:val="21"/>
  </w:num>
  <w:num w:numId="24">
    <w:abstractNumId w:val="44"/>
  </w:num>
  <w:num w:numId="25">
    <w:abstractNumId w:val="33"/>
  </w:num>
  <w:num w:numId="26">
    <w:abstractNumId w:val="48"/>
  </w:num>
  <w:num w:numId="27">
    <w:abstractNumId w:val="12"/>
  </w:num>
  <w:num w:numId="28">
    <w:abstractNumId w:val="42"/>
  </w:num>
  <w:num w:numId="29">
    <w:abstractNumId w:val="14"/>
  </w:num>
  <w:num w:numId="30">
    <w:abstractNumId w:val="2"/>
  </w:num>
  <w:num w:numId="31">
    <w:abstractNumId w:val="22"/>
  </w:num>
  <w:num w:numId="32">
    <w:abstractNumId w:val="35"/>
  </w:num>
  <w:num w:numId="33">
    <w:abstractNumId w:val="0"/>
  </w:num>
  <w:num w:numId="34">
    <w:abstractNumId w:val="6"/>
  </w:num>
  <w:num w:numId="35">
    <w:abstractNumId w:val="25"/>
  </w:num>
  <w:num w:numId="36">
    <w:abstractNumId w:val="26"/>
  </w:num>
  <w:num w:numId="37">
    <w:abstractNumId w:val="32"/>
  </w:num>
  <w:num w:numId="38">
    <w:abstractNumId w:val="8"/>
  </w:num>
  <w:num w:numId="39">
    <w:abstractNumId w:val="24"/>
  </w:num>
  <w:num w:numId="40">
    <w:abstractNumId w:val="10"/>
  </w:num>
  <w:num w:numId="41">
    <w:abstractNumId w:val="34"/>
  </w:num>
  <w:num w:numId="42">
    <w:abstractNumId w:val="45"/>
  </w:num>
  <w:num w:numId="43">
    <w:abstractNumId w:val="23"/>
  </w:num>
  <w:num w:numId="44">
    <w:abstractNumId w:val="17"/>
  </w:num>
  <w:num w:numId="45">
    <w:abstractNumId w:val="38"/>
  </w:num>
  <w:num w:numId="46">
    <w:abstractNumId w:val="30"/>
  </w:num>
  <w:num w:numId="47">
    <w:abstractNumId w:val="40"/>
  </w:num>
  <w:num w:numId="48">
    <w:abstractNumId w:val="27"/>
  </w:num>
  <w:num w:numId="49">
    <w:abstractNumId w:val="4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49"/>
    <w:rsid w:val="00000C10"/>
    <w:rsid w:val="0000133F"/>
    <w:rsid w:val="00002D71"/>
    <w:rsid w:val="000034C7"/>
    <w:rsid w:val="00003A3F"/>
    <w:rsid w:val="000066DE"/>
    <w:rsid w:val="00006998"/>
    <w:rsid w:val="00006DD8"/>
    <w:rsid w:val="000071BF"/>
    <w:rsid w:val="0000731A"/>
    <w:rsid w:val="00010F21"/>
    <w:rsid w:val="00011B38"/>
    <w:rsid w:val="00012250"/>
    <w:rsid w:val="00012B21"/>
    <w:rsid w:val="000131F1"/>
    <w:rsid w:val="00013354"/>
    <w:rsid w:val="00013466"/>
    <w:rsid w:val="0001383F"/>
    <w:rsid w:val="00013BCB"/>
    <w:rsid w:val="00014143"/>
    <w:rsid w:val="000147DA"/>
    <w:rsid w:val="00014F00"/>
    <w:rsid w:val="000175DC"/>
    <w:rsid w:val="00017DC4"/>
    <w:rsid w:val="00021380"/>
    <w:rsid w:val="00025035"/>
    <w:rsid w:val="00025494"/>
    <w:rsid w:val="0002630D"/>
    <w:rsid w:val="000304E9"/>
    <w:rsid w:val="00031F5F"/>
    <w:rsid w:val="00032190"/>
    <w:rsid w:val="0003369A"/>
    <w:rsid w:val="000336B3"/>
    <w:rsid w:val="00034147"/>
    <w:rsid w:val="00035DE9"/>
    <w:rsid w:val="0003643D"/>
    <w:rsid w:val="00037CC5"/>
    <w:rsid w:val="00040A73"/>
    <w:rsid w:val="00041418"/>
    <w:rsid w:val="00042141"/>
    <w:rsid w:val="000466F0"/>
    <w:rsid w:val="00046C75"/>
    <w:rsid w:val="00047E85"/>
    <w:rsid w:val="000508F3"/>
    <w:rsid w:val="00052162"/>
    <w:rsid w:val="00052324"/>
    <w:rsid w:val="00052F98"/>
    <w:rsid w:val="00053794"/>
    <w:rsid w:val="000555F3"/>
    <w:rsid w:val="000568AF"/>
    <w:rsid w:val="00056B15"/>
    <w:rsid w:val="0005735D"/>
    <w:rsid w:val="00060B33"/>
    <w:rsid w:val="000620C6"/>
    <w:rsid w:val="00062A5E"/>
    <w:rsid w:val="000636E9"/>
    <w:rsid w:val="00064894"/>
    <w:rsid w:val="00064E95"/>
    <w:rsid w:val="0007078E"/>
    <w:rsid w:val="00070F36"/>
    <w:rsid w:val="00071A95"/>
    <w:rsid w:val="00071C66"/>
    <w:rsid w:val="000724D8"/>
    <w:rsid w:val="000735D5"/>
    <w:rsid w:val="000758EC"/>
    <w:rsid w:val="0007688E"/>
    <w:rsid w:val="0007750D"/>
    <w:rsid w:val="00082C28"/>
    <w:rsid w:val="0008404C"/>
    <w:rsid w:val="000841DE"/>
    <w:rsid w:val="00085420"/>
    <w:rsid w:val="00087559"/>
    <w:rsid w:val="00090641"/>
    <w:rsid w:val="00090E98"/>
    <w:rsid w:val="0009314C"/>
    <w:rsid w:val="00094EF6"/>
    <w:rsid w:val="00095DC1"/>
    <w:rsid w:val="000A1F7A"/>
    <w:rsid w:val="000A205C"/>
    <w:rsid w:val="000A2B7B"/>
    <w:rsid w:val="000A308A"/>
    <w:rsid w:val="000A3A91"/>
    <w:rsid w:val="000A3C82"/>
    <w:rsid w:val="000A5314"/>
    <w:rsid w:val="000A699C"/>
    <w:rsid w:val="000A6C3A"/>
    <w:rsid w:val="000B1AC5"/>
    <w:rsid w:val="000B27E1"/>
    <w:rsid w:val="000B53CB"/>
    <w:rsid w:val="000C3143"/>
    <w:rsid w:val="000C3F76"/>
    <w:rsid w:val="000C5AB0"/>
    <w:rsid w:val="000C652E"/>
    <w:rsid w:val="000C73D8"/>
    <w:rsid w:val="000D013C"/>
    <w:rsid w:val="000D031A"/>
    <w:rsid w:val="000D07D5"/>
    <w:rsid w:val="000D08A4"/>
    <w:rsid w:val="000D0A75"/>
    <w:rsid w:val="000D0A9A"/>
    <w:rsid w:val="000D1B96"/>
    <w:rsid w:val="000D2792"/>
    <w:rsid w:val="000D2AD2"/>
    <w:rsid w:val="000D31B6"/>
    <w:rsid w:val="000D31BF"/>
    <w:rsid w:val="000D4457"/>
    <w:rsid w:val="000D46F5"/>
    <w:rsid w:val="000D5340"/>
    <w:rsid w:val="000D778B"/>
    <w:rsid w:val="000D7CF7"/>
    <w:rsid w:val="000E13A4"/>
    <w:rsid w:val="000E2212"/>
    <w:rsid w:val="000E2540"/>
    <w:rsid w:val="000E29E2"/>
    <w:rsid w:val="000E600A"/>
    <w:rsid w:val="000E612C"/>
    <w:rsid w:val="000E75C2"/>
    <w:rsid w:val="000E78E5"/>
    <w:rsid w:val="000F0548"/>
    <w:rsid w:val="000F0E9F"/>
    <w:rsid w:val="000F203E"/>
    <w:rsid w:val="000F25AF"/>
    <w:rsid w:val="000F31A3"/>
    <w:rsid w:val="000F513C"/>
    <w:rsid w:val="000F5C67"/>
    <w:rsid w:val="000F5D8A"/>
    <w:rsid w:val="000F6A36"/>
    <w:rsid w:val="000F7637"/>
    <w:rsid w:val="00100A07"/>
    <w:rsid w:val="00102867"/>
    <w:rsid w:val="00103E5D"/>
    <w:rsid w:val="00103EBF"/>
    <w:rsid w:val="00107F7E"/>
    <w:rsid w:val="00107FF7"/>
    <w:rsid w:val="00110368"/>
    <w:rsid w:val="0011160E"/>
    <w:rsid w:val="00112428"/>
    <w:rsid w:val="00112519"/>
    <w:rsid w:val="00117137"/>
    <w:rsid w:val="00117444"/>
    <w:rsid w:val="00117C40"/>
    <w:rsid w:val="00120259"/>
    <w:rsid w:val="00120BDE"/>
    <w:rsid w:val="00122781"/>
    <w:rsid w:val="0012324F"/>
    <w:rsid w:val="001242A1"/>
    <w:rsid w:val="00125238"/>
    <w:rsid w:val="00127A62"/>
    <w:rsid w:val="001332F2"/>
    <w:rsid w:val="001344E6"/>
    <w:rsid w:val="0013632E"/>
    <w:rsid w:val="00143DB9"/>
    <w:rsid w:val="00143FCB"/>
    <w:rsid w:val="001447DB"/>
    <w:rsid w:val="0014601C"/>
    <w:rsid w:val="00146C10"/>
    <w:rsid w:val="00147887"/>
    <w:rsid w:val="00150DAE"/>
    <w:rsid w:val="0015518F"/>
    <w:rsid w:val="001621B0"/>
    <w:rsid w:val="001622BD"/>
    <w:rsid w:val="001632E7"/>
    <w:rsid w:val="001657EC"/>
    <w:rsid w:val="001707F6"/>
    <w:rsid w:val="0017220E"/>
    <w:rsid w:val="001722F9"/>
    <w:rsid w:val="00173E33"/>
    <w:rsid w:val="001750CE"/>
    <w:rsid w:val="001756A5"/>
    <w:rsid w:val="00176FB5"/>
    <w:rsid w:val="001803A7"/>
    <w:rsid w:val="00181DD9"/>
    <w:rsid w:val="00182B57"/>
    <w:rsid w:val="00183A10"/>
    <w:rsid w:val="00184E53"/>
    <w:rsid w:val="001854FE"/>
    <w:rsid w:val="001855B1"/>
    <w:rsid w:val="001860F6"/>
    <w:rsid w:val="00186C38"/>
    <w:rsid w:val="00186F7B"/>
    <w:rsid w:val="001878FC"/>
    <w:rsid w:val="001879C4"/>
    <w:rsid w:val="0019065F"/>
    <w:rsid w:val="00190C91"/>
    <w:rsid w:val="00191D55"/>
    <w:rsid w:val="00194480"/>
    <w:rsid w:val="00194BBF"/>
    <w:rsid w:val="001963D6"/>
    <w:rsid w:val="00196E48"/>
    <w:rsid w:val="001A0120"/>
    <w:rsid w:val="001A1DEC"/>
    <w:rsid w:val="001A2B72"/>
    <w:rsid w:val="001A4771"/>
    <w:rsid w:val="001A4A89"/>
    <w:rsid w:val="001A60DC"/>
    <w:rsid w:val="001A7F26"/>
    <w:rsid w:val="001B0D6D"/>
    <w:rsid w:val="001B1B6E"/>
    <w:rsid w:val="001B24C6"/>
    <w:rsid w:val="001B4227"/>
    <w:rsid w:val="001C223D"/>
    <w:rsid w:val="001C2876"/>
    <w:rsid w:val="001C6B2D"/>
    <w:rsid w:val="001C6D7E"/>
    <w:rsid w:val="001C7036"/>
    <w:rsid w:val="001D0453"/>
    <w:rsid w:val="001D0668"/>
    <w:rsid w:val="001D1444"/>
    <w:rsid w:val="001D20C9"/>
    <w:rsid w:val="001D27A9"/>
    <w:rsid w:val="001D295E"/>
    <w:rsid w:val="001D39F6"/>
    <w:rsid w:val="001D50B2"/>
    <w:rsid w:val="001D5285"/>
    <w:rsid w:val="001D5655"/>
    <w:rsid w:val="001E0A04"/>
    <w:rsid w:val="001E1579"/>
    <w:rsid w:val="001E1C2D"/>
    <w:rsid w:val="001E3127"/>
    <w:rsid w:val="001E4658"/>
    <w:rsid w:val="001E5DC9"/>
    <w:rsid w:val="001E69C3"/>
    <w:rsid w:val="001E7984"/>
    <w:rsid w:val="001F189F"/>
    <w:rsid w:val="001F20CE"/>
    <w:rsid w:val="001F2459"/>
    <w:rsid w:val="001F404F"/>
    <w:rsid w:val="001F49AA"/>
    <w:rsid w:val="001F60DE"/>
    <w:rsid w:val="0020135E"/>
    <w:rsid w:val="0020402A"/>
    <w:rsid w:val="00204746"/>
    <w:rsid w:val="0020578D"/>
    <w:rsid w:val="00207AED"/>
    <w:rsid w:val="00210D30"/>
    <w:rsid w:val="00211524"/>
    <w:rsid w:val="002121A5"/>
    <w:rsid w:val="00213A8D"/>
    <w:rsid w:val="00215820"/>
    <w:rsid w:val="00215E3F"/>
    <w:rsid w:val="00216E8C"/>
    <w:rsid w:val="00217D54"/>
    <w:rsid w:val="00220F66"/>
    <w:rsid w:val="00224B90"/>
    <w:rsid w:val="00225ECE"/>
    <w:rsid w:val="00226314"/>
    <w:rsid w:val="00226B4C"/>
    <w:rsid w:val="00227E0E"/>
    <w:rsid w:val="002300AE"/>
    <w:rsid w:val="00230F0E"/>
    <w:rsid w:val="002318C8"/>
    <w:rsid w:val="002321BD"/>
    <w:rsid w:val="00232D52"/>
    <w:rsid w:val="00232E8A"/>
    <w:rsid w:val="002334B5"/>
    <w:rsid w:val="00234085"/>
    <w:rsid w:val="00234435"/>
    <w:rsid w:val="00234894"/>
    <w:rsid w:val="00234C48"/>
    <w:rsid w:val="00234CEB"/>
    <w:rsid w:val="002361B7"/>
    <w:rsid w:val="002374DB"/>
    <w:rsid w:val="00237930"/>
    <w:rsid w:val="00240EA6"/>
    <w:rsid w:val="00242145"/>
    <w:rsid w:val="002428AF"/>
    <w:rsid w:val="00242B5A"/>
    <w:rsid w:val="00244969"/>
    <w:rsid w:val="0024500F"/>
    <w:rsid w:val="002450E4"/>
    <w:rsid w:val="002453D3"/>
    <w:rsid w:val="00247170"/>
    <w:rsid w:val="00247BD0"/>
    <w:rsid w:val="00250B2A"/>
    <w:rsid w:val="00252606"/>
    <w:rsid w:val="00256A29"/>
    <w:rsid w:val="00257660"/>
    <w:rsid w:val="002601C2"/>
    <w:rsid w:val="002602A8"/>
    <w:rsid w:val="00261E90"/>
    <w:rsid w:val="002641C7"/>
    <w:rsid w:val="002644DC"/>
    <w:rsid w:val="00264833"/>
    <w:rsid w:val="002668FB"/>
    <w:rsid w:val="00266D27"/>
    <w:rsid w:val="002676A7"/>
    <w:rsid w:val="00267B46"/>
    <w:rsid w:val="00267D7D"/>
    <w:rsid w:val="00270F36"/>
    <w:rsid w:val="0027151E"/>
    <w:rsid w:val="00271F64"/>
    <w:rsid w:val="00273C4D"/>
    <w:rsid w:val="00273E7D"/>
    <w:rsid w:val="0028170A"/>
    <w:rsid w:val="00282C14"/>
    <w:rsid w:val="00284A27"/>
    <w:rsid w:val="002859C1"/>
    <w:rsid w:val="00286777"/>
    <w:rsid w:val="00286A40"/>
    <w:rsid w:val="00287B7A"/>
    <w:rsid w:val="00287D40"/>
    <w:rsid w:val="00287F71"/>
    <w:rsid w:val="00290E06"/>
    <w:rsid w:val="00291819"/>
    <w:rsid w:val="00292C50"/>
    <w:rsid w:val="00292DB9"/>
    <w:rsid w:val="00293C6A"/>
    <w:rsid w:val="002953A6"/>
    <w:rsid w:val="00295F8F"/>
    <w:rsid w:val="002969B5"/>
    <w:rsid w:val="00297329"/>
    <w:rsid w:val="002A070F"/>
    <w:rsid w:val="002A2437"/>
    <w:rsid w:val="002B081D"/>
    <w:rsid w:val="002B1646"/>
    <w:rsid w:val="002B1A6C"/>
    <w:rsid w:val="002B480B"/>
    <w:rsid w:val="002C0954"/>
    <w:rsid w:val="002C14BF"/>
    <w:rsid w:val="002C3477"/>
    <w:rsid w:val="002C3FB6"/>
    <w:rsid w:val="002C453A"/>
    <w:rsid w:val="002C50FB"/>
    <w:rsid w:val="002C5519"/>
    <w:rsid w:val="002D2E71"/>
    <w:rsid w:val="002D3DAA"/>
    <w:rsid w:val="002D4807"/>
    <w:rsid w:val="002D48D6"/>
    <w:rsid w:val="002D572B"/>
    <w:rsid w:val="002D7B54"/>
    <w:rsid w:val="002D7CAC"/>
    <w:rsid w:val="002E0A3B"/>
    <w:rsid w:val="002E17D6"/>
    <w:rsid w:val="002E43E4"/>
    <w:rsid w:val="002E4CF9"/>
    <w:rsid w:val="002E4D7C"/>
    <w:rsid w:val="002F0073"/>
    <w:rsid w:val="002F0B1A"/>
    <w:rsid w:val="002F18C0"/>
    <w:rsid w:val="002F3E35"/>
    <w:rsid w:val="002F4345"/>
    <w:rsid w:val="002F4E83"/>
    <w:rsid w:val="002F7A2A"/>
    <w:rsid w:val="00300454"/>
    <w:rsid w:val="003021BF"/>
    <w:rsid w:val="00302337"/>
    <w:rsid w:val="00302DA3"/>
    <w:rsid w:val="00302DB1"/>
    <w:rsid w:val="00302FC3"/>
    <w:rsid w:val="00305AA8"/>
    <w:rsid w:val="00305F73"/>
    <w:rsid w:val="00306B17"/>
    <w:rsid w:val="003102DA"/>
    <w:rsid w:val="00310CE2"/>
    <w:rsid w:val="0031274F"/>
    <w:rsid w:val="00312A1E"/>
    <w:rsid w:val="00313749"/>
    <w:rsid w:val="00315A11"/>
    <w:rsid w:val="00315E1E"/>
    <w:rsid w:val="0031783E"/>
    <w:rsid w:val="003203BC"/>
    <w:rsid w:val="0032065E"/>
    <w:rsid w:val="0032104E"/>
    <w:rsid w:val="00322020"/>
    <w:rsid w:val="003221AC"/>
    <w:rsid w:val="00323BCD"/>
    <w:rsid w:val="0032434F"/>
    <w:rsid w:val="00325CA9"/>
    <w:rsid w:val="00325D3D"/>
    <w:rsid w:val="00326B5D"/>
    <w:rsid w:val="00326DFF"/>
    <w:rsid w:val="00327D81"/>
    <w:rsid w:val="00330B2A"/>
    <w:rsid w:val="00330E75"/>
    <w:rsid w:val="0033189A"/>
    <w:rsid w:val="00332FD3"/>
    <w:rsid w:val="00333ED8"/>
    <w:rsid w:val="00335D1E"/>
    <w:rsid w:val="003363B0"/>
    <w:rsid w:val="00337625"/>
    <w:rsid w:val="00337673"/>
    <w:rsid w:val="00337BAB"/>
    <w:rsid w:val="00340588"/>
    <w:rsid w:val="003417C6"/>
    <w:rsid w:val="003420E2"/>
    <w:rsid w:val="003428E5"/>
    <w:rsid w:val="00342D15"/>
    <w:rsid w:val="003434FF"/>
    <w:rsid w:val="00343D61"/>
    <w:rsid w:val="00344C46"/>
    <w:rsid w:val="00347E27"/>
    <w:rsid w:val="003507C0"/>
    <w:rsid w:val="00350BC9"/>
    <w:rsid w:val="00351963"/>
    <w:rsid w:val="0035461D"/>
    <w:rsid w:val="00355AB5"/>
    <w:rsid w:val="003565C1"/>
    <w:rsid w:val="00357BF6"/>
    <w:rsid w:val="00361667"/>
    <w:rsid w:val="00361DAB"/>
    <w:rsid w:val="00362211"/>
    <w:rsid w:val="003625A7"/>
    <w:rsid w:val="00364A85"/>
    <w:rsid w:val="00367FE6"/>
    <w:rsid w:val="00371286"/>
    <w:rsid w:val="00371D40"/>
    <w:rsid w:val="00372D40"/>
    <w:rsid w:val="003737BE"/>
    <w:rsid w:val="00373854"/>
    <w:rsid w:val="0037658E"/>
    <w:rsid w:val="003801ED"/>
    <w:rsid w:val="00381603"/>
    <w:rsid w:val="0038250F"/>
    <w:rsid w:val="00382867"/>
    <w:rsid w:val="00382B9D"/>
    <w:rsid w:val="00384B93"/>
    <w:rsid w:val="00384E0F"/>
    <w:rsid w:val="00387115"/>
    <w:rsid w:val="0039177D"/>
    <w:rsid w:val="00392BCA"/>
    <w:rsid w:val="00394595"/>
    <w:rsid w:val="00395B2D"/>
    <w:rsid w:val="00395D9D"/>
    <w:rsid w:val="00395E64"/>
    <w:rsid w:val="00396405"/>
    <w:rsid w:val="003A0A61"/>
    <w:rsid w:val="003A0DAE"/>
    <w:rsid w:val="003A3BCF"/>
    <w:rsid w:val="003A5E6F"/>
    <w:rsid w:val="003A616A"/>
    <w:rsid w:val="003B0E99"/>
    <w:rsid w:val="003B36BC"/>
    <w:rsid w:val="003B57C9"/>
    <w:rsid w:val="003C142A"/>
    <w:rsid w:val="003C2C81"/>
    <w:rsid w:val="003C3345"/>
    <w:rsid w:val="003C46AD"/>
    <w:rsid w:val="003C48ED"/>
    <w:rsid w:val="003C5EFF"/>
    <w:rsid w:val="003C7171"/>
    <w:rsid w:val="003D036B"/>
    <w:rsid w:val="003D0638"/>
    <w:rsid w:val="003D1F95"/>
    <w:rsid w:val="003D2AC7"/>
    <w:rsid w:val="003D5C0C"/>
    <w:rsid w:val="003D60D6"/>
    <w:rsid w:val="003D6235"/>
    <w:rsid w:val="003E02AA"/>
    <w:rsid w:val="003E3080"/>
    <w:rsid w:val="003E3F8D"/>
    <w:rsid w:val="003E6761"/>
    <w:rsid w:val="003E6BEE"/>
    <w:rsid w:val="003E6EE2"/>
    <w:rsid w:val="003F2D31"/>
    <w:rsid w:val="003F4D8F"/>
    <w:rsid w:val="003F5B49"/>
    <w:rsid w:val="003F7D48"/>
    <w:rsid w:val="00403B75"/>
    <w:rsid w:val="004041A3"/>
    <w:rsid w:val="004046A6"/>
    <w:rsid w:val="004047EC"/>
    <w:rsid w:val="00404E1F"/>
    <w:rsid w:val="004059DB"/>
    <w:rsid w:val="004069EE"/>
    <w:rsid w:val="004076E1"/>
    <w:rsid w:val="004119EF"/>
    <w:rsid w:val="00411C12"/>
    <w:rsid w:val="00411FEC"/>
    <w:rsid w:val="00412299"/>
    <w:rsid w:val="00413ADE"/>
    <w:rsid w:val="00415359"/>
    <w:rsid w:val="00416862"/>
    <w:rsid w:val="00416A77"/>
    <w:rsid w:val="004173C9"/>
    <w:rsid w:val="00417F38"/>
    <w:rsid w:val="0042013E"/>
    <w:rsid w:val="0042062E"/>
    <w:rsid w:val="00421ED2"/>
    <w:rsid w:val="00422191"/>
    <w:rsid w:val="004223B1"/>
    <w:rsid w:val="00423BD9"/>
    <w:rsid w:val="00423FF8"/>
    <w:rsid w:val="0042467A"/>
    <w:rsid w:val="00424764"/>
    <w:rsid w:val="00425634"/>
    <w:rsid w:val="00426236"/>
    <w:rsid w:val="00426FF1"/>
    <w:rsid w:val="00427B99"/>
    <w:rsid w:val="00430606"/>
    <w:rsid w:val="00432D46"/>
    <w:rsid w:val="004334A0"/>
    <w:rsid w:val="00437818"/>
    <w:rsid w:val="00437E65"/>
    <w:rsid w:val="0044104A"/>
    <w:rsid w:val="00441B04"/>
    <w:rsid w:val="00443749"/>
    <w:rsid w:val="00444D23"/>
    <w:rsid w:val="00445130"/>
    <w:rsid w:val="004467C0"/>
    <w:rsid w:val="00446977"/>
    <w:rsid w:val="004470AB"/>
    <w:rsid w:val="00447A2E"/>
    <w:rsid w:val="00447D1A"/>
    <w:rsid w:val="004506A6"/>
    <w:rsid w:val="004508C9"/>
    <w:rsid w:val="00451707"/>
    <w:rsid w:val="00452FF3"/>
    <w:rsid w:val="0045369F"/>
    <w:rsid w:val="0045524E"/>
    <w:rsid w:val="00456277"/>
    <w:rsid w:val="00456AA0"/>
    <w:rsid w:val="004639D1"/>
    <w:rsid w:val="00463D1E"/>
    <w:rsid w:val="00465C07"/>
    <w:rsid w:val="00466179"/>
    <w:rsid w:val="004663D4"/>
    <w:rsid w:val="00470998"/>
    <w:rsid w:val="00471C0E"/>
    <w:rsid w:val="00474306"/>
    <w:rsid w:val="004751C1"/>
    <w:rsid w:val="004774E8"/>
    <w:rsid w:val="00481054"/>
    <w:rsid w:val="0048275F"/>
    <w:rsid w:val="004829C0"/>
    <w:rsid w:val="004832E0"/>
    <w:rsid w:val="004836C8"/>
    <w:rsid w:val="00483781"/>
    <w:rsid w:val="00483E33"/>
    <w:rsid w:val="00485BAF"/>
    <w:rsid w:val="00485E7B"/>
    <w:rsid w:val="00490165"/>
    <w:rsid w:val="00491C39"/>
    <w:rsid w:val="00493051"/>
    <w:rsid w:val="004946BA"/>
    <w:rsid w:val="00495B86"/>
    <w:rsid w:val="00497454"/>
    <w:rsid w:val="00497A01"/>
    <w:rsid w:val="00497A7F"/>
    <w:rsid w:val="004A0368"/>
    <w:rsid w:val="004A13BF"/>
    <w:rsid w:val="004A2A39"/>
    <w:rsid w:val="004A2FB0"/>
    <w:rsid w:val="004A4030"/>
    <w:rsid w:val="004A417C"/>
    <w:rsid w:val="004A4775"/>
    <w:rsid w:val="004A47DD"/>
    <w:rsid w:val="004A4EC7"/>
    <w:rsid w:val="004A6A65"/>
    <w:rsid w:val="004A6DA6"/>
    <w:rsid w:val="004A7397"/>
    <w:rsid w:val="004A789C"/>
    <w:rsid w:val="004B04DB"/>
    <w:rsid w:val="004B1171"/>
    <w:rsid w:val="004B1CE2"/>
    <w:rsid w:val="004B2582"/>
    <w:rsid w:val="004B427A"/>
    <w:rsid w:val="004B4C52"/>
    <w:rsid w:val="004C51FE"/>
    <w:rsid w:val="004C56EF"/>
    <w:rsid w:val="004C5F8E"/>
    <w:rsid w:val="004C65DE"/>
    <w:rsid w:val="004C71B6"/>
    <w:rsid w:val="004C748D"/>
    <w:rsid w:val="004D0CED"/>
    <w:rsid w:val="004D2045"/>
    <w:rsid w:val="004D265E"/>
    <w:rsid w:val="004D4F0B"/>
    <w:rsid w:val="004D543B"/>
    <w:rsid w:val="004D573A"/>
    <w:rsid w:val="004D745C"/>
    <w:rsid w:val="004D7B6D"/>
    <w:rsid w:val="004E27B8"/>
    <w:rsid w:val="004E2855"/>
    <w:rsid w:val="004E43BC"/>
    <w:rsid w:val="004E5A1F"/>
    <w:rsid w:val="004E6BB1"/>
    <w:rsid w:val="004E7604"/>
    <w:rsid w:val="004F1FD4"/>
    <w:rsid w:val="004F44DD"/>
    <w:rsid w:val="004F47A0"/>
    <w:rsid w:val="004F61F7"/>
    <w:rsid w:val="004F6ED1"/>
    <w:rsid w:val="004F7BBD"/>
    <w:rsid w:val="00501B09"/>
    <w:rsid w:val="00501ED8"/>
    <w:rsid w:val="00503EEF"/>
    <w:rsid w:val="005062DD"/>
    <w:rsid w:val="005070DF"/>
    <w:rsid w:val="00507648"/>
    <w:rsid w:val="00510305"/>
    <w:rsid w:val="005115FB"/>
    <w:rsid w:val="00512F59"/>
    <w:rsid w:val="00513436"/>
    <w:rsid w:val="005137DA"/>
    <w:rsid w:val="005146AB"/>
    <w:rsid w:val="00514FE9"/>
    <w:rsid w:val="00516EAD"/>
    <w:rsid w:val="00517648"/>
    <w:rsid w:val="005177F1"/>
    <w:rsid w:val="00520594"/>
    <w:rsid w:val="00520A3C"/>
    <w:rsid w:val="005217AD"/>
    <w:rsid w:val="00523504"/>
    <w:rsid w:val="00523770"/>
    <w:rsid w:val="005245EC"/>
    <w:rsid w:val="00524E43"/>
    <w:rsid w:val="005267A4"/>
    <w:rsid w:val="00526CC9"/>
    <w:rsid w:val="00527B1C"/>
    <w:rsid w:val="00527FB9"/>
    <w:rsid w:val="00530BF1"/>
    <w:rsid w:val="00530DF6"/>
    <w:rsid w:val="00531435"/>
    <w:rsid w:val="00531D9B"/>
    <w:rsid w:val="00531EBC"/>
    <w:rsid w:val="00533342"/>
    <w:rsid w:val="00534161"/>
    <w:rsid w:val="00535048"/>
    <w:rsid w:val="00535451"/>
    <w:rsid w:val="00535564"/>
    <w:rsid w:val="00535775"/>
    <w:rsid w:val="0053588D"/>
    <w:rsid w:val="00536553"/>
    <w:rsid w:val="00537E8E"/>
    <w:rsid w:val="0054179A"/>
    <w:rsid w:val="005419BA"/>
    <w:rsid w:val="00541D3A"/>
    <w:rsid w:val="00543C7D"/>
    <w:rsid w:val="00545573"/>
    <w:rsid w:val="00545712"/>
    <w:rsid w:val="00547746"/>
    <w:rsid w:val="00551764"/>
    <w:rsid w:val="00551B8C"/>
    <w:rsid w:val="0055256E"/>
    <w:rsid w:val="00552DE4"/>
    <w:rsid w:val="00553846"/>
    <w:rsid w:val="00554834"/>
    <w:rsid w:val="00557262"/>
    <w:rsid w:val="005575DE"/>
    <w:rsid w:val="00562751"/>
    <w:rsid w:val="005642B7"/>
    <w:rsid w:val="00565F4A"/>
    <w:rsid w:val="00566EF6"/>
    <w:rsid w:val="00570DEE"/>
    <w:rsid w:val="0057166C"/>
    <w:rsid w:val="00572323"/>
    <w:rsid w:val="00572434"/>
    <w:rsid w:val="00572556"/>
    <w:rsid w:val="00574C0C"/>
    <w:rsid w:val="00576DE1"/>
    <w:rsid w:val="0058001C"/>
    <w:rsid w:val="00580569"/>
    <w:rsid w:val="00582144"/>
    <w:rsid w:val="0058276E"/>
    <w:rsid w:val="00582F9F"/>
    <w:rsid w:val="005832C7"/>
    <w:rsid w:val="00583E36"/>
    <w:rsid w:val="00584463"/>
    <w:rsid w:val="00587E23"/>
    <w:rsid w:val="00590251"/>
    <w:rsid w:val="00591BC8"/>
    <w:rsid w:val="005936E7"/>
    <w:rsid w:val="00595229"/>
    <w:rsid w:val="005953CD"/>
    <w:rsid w:val="005956D0"/>
    <w:rsid w:val="00595C63"/>
    <w:rsid w:val="00596C30"/>
    <w:rsid w:val="00597276"/>
    <w:rsid w:val="005978CA"/>
    <w:rsid w:val="00597FD1"/>
    <w:rsid w:val="005A0CC5"/>
    <w:rsid w:val="005A1293"/>
    <w:rsid w:val="005A14C9"/>
    <w:rsid w:val="005A1D3D"/>
    <w:rsid w:val="005A313C"/>
    <w:rsid w:val="005A5AF2"/>
    <w:rsid w:val="005A612E"/>
    <w:rsid w:val="005A6246"/>
    <w:rsid w:val="005A6918"/>
    <w:rsid w:val="005B0074"/>
    <w:rsid w:val="005B2065"/>
    <w:rsid w:val="005B42C7"/>
    <w:rsid w:val="005B4E26"/>
    <w:rsid w:val="005B5C22"/>
    <w:rsid w:val="005B5EA7"/>
    <w:rsid w:val="005B61CF"/>
    <w:rsid w:val="005B7804"/>
    <w:rsid w:val="005C0AB0"/>
    <w:rsid w:val="005C1D98"/>
    <w:rsid w:val="005C33F5"/>
    <w:rsid w:val="005C4371"/>
    <w:rsid w:val="005C48A5"/>
    <w:rsid w:val="005C5322"/>
    <w:rsid w:val="005D1AAD"/>
    <w:rsid w:val="005D1AE3"/>
    <w:rsid w:val="005D1F0E"/>
    <w:rsid w:val="005D2834"/>
    <w:rsid w:val="005D3538"/>
    <w:rsid w:val="005D3780"/>
    <w:rsid w:val="005D3AAA"/>
    <w:rsid w:val="005D4BEB"/>
    <w:rsid w:val="005D4CFF"/>
    <w:rsid w:val="005D4ED4"/>
    <w:rsid w:val="005D7C7C"/>
    <w:rsid w:val="005E357B"/>
    <w:rsid w:val="005E65ED"/>
    <w:rsid w:val="005E794F"/>
    <w:rsid w:val="005F04DD"/>
    <w:rsid w:val="005F127E"/>
    <w:rsid w:val="005F1CC6"/>
    <w:rsid w:val="005F1D1A"/>
    <w:rsid w:val="005F1E89"/>
    <w:rsid w:val="005F4114"/>
    <w:rsid w:val="005F63E4"/>
    <w:rsid w:val="005F6A67"/>
    <w:rsid w:val="00600B80"/>
    <w:rsid w:val="00602877"/>
    <w:rsid w:val="006146AA"/>
    <w:rsid w:val="00615B56"/>
    <w:rsid w:val="0061751F"/>
    <w:rsid w:val="0062000C"/>
    <w:rsid w:val="00621A13"/>
    <w:rsid w:val="00623E43"/>
    <w:rsid w:val="006258A5"/>
    <w:rsid w:val="006259D4"/>
    <w:rsid w:val="006265C7"/>
    <w:rsid w:val="00632C69"/>
    <w:rsid w:val="00633669"/>
    <w:rsid w:val="00641370"/>
    <w:rsid w:val="006423D3"/>
    <w:rsid w:val="00642DF4"/>
    <w:rsid w:val="00643405"/>
    <w:rsid w:val="0064481F"/>
    <w:rsid w:val="00651958"/>
    <w:rsid w:val="006533D4"/>
    <w:rsid w:val="00653FA4"/>
    <w:rsid w:val="00656669"/>
    <w:rsid w:val="00656E58"/>
    <w:rsid w:val="00657A19"/>
    <w:rsid w:val="00660758"/>
    <w:rsid w:val="00660E5E"/>
    <w:rsid w:val="0066163D"/>
    <w:rsid w:val="006636EE"/>
    <w:rsid w:val="00663F96"/>
    <w:rsid w:val="00663FD4"/>
    <w:rsid w:val="00665268"/>
    <w:rsid w:val="00672A7E"/>
    <w:rsid w:val="006732B9"/>
    <w:rsid w:val="00674105"/>
    <w:rsid w:val="006808D0"/>
    <w:rsid w:val="00681459"/>
    <w:rsid w:val="00681D7C"/>
    <w:rsid w:val="006826A1"/>
    <w:rsid w:val="00682876"/>
    <w:rsid w:val="00682C20"/>
    <w:rsid w:val="006840FF"/>
    <w:rsid w:val="00684118"/>
    <w:rsid w:val="0068476E"/>
    <w:rsid w:val="00684AE4"/>
    <w:rsid w:val="00684BAE"/>
    <w:rsid w:val="0068516E"/>
    <w:rsid w:val="006852CF"/>
    <w:rsid w:val="00685A32"/>
    <w:rsid w:val="0068608C"/>
    <w:rsid w:val="0068656F"/>
    <w:rsid w:val="00686984"/>
    <w:rsid w:val="0068699C"/>
    <w:rsid w:val="0068707B"/>
    <w:rsid w:val="00690FF6"/>
    <w:rsid w:val="0069126C"/>
    <w:rsid w:val="0069447E"/>
    <w:rsid w:val="00694E44"/>
    <w:rsid w:val="006A0785"/>
    <w:rsid w:val="006A124D"/>
    <w:rsid w:val="006A1A33"/>
    <w:rsid w:val="006A2C8D"/>
    <w:rsid w:val="006A3A88"/>
    <w:rsid w:val="006A4A69"/>
    <w:rsid w:val="006A5769"/>
    <w:rsid w:val="006A59E6"/>
    <w:rsid w:val="006A740E"/>
    <w:rsid w:val="006B0059"/>
    <w:rsid w:val="006B060A"/>
    <w:rsid w:val="006B0CEA"/>
    <w:rsid w:val="006B0DA9"/>
    <w:rsid w:val="006B1320"/>
    <w:rsid w:val="006B232B"/>
    <w:rsid w:val="006B3D7E"/>
    <w:rsid w:val="006B43D1"/>
    <w:rsid w:val="006B4B0C"/>
    <w:rsid w:val="006B4B71"/>
    <w:rsid w:val="006B5D63"/>
    <w:rsid w:val="006B651E"/>
    <w:rsid w:val="006B74D8"/>
    <w:rsid w:val="006B75FC"/>
    <w:rsid w:val="006C362D"/>
    <w:rsid w:val="006C3771"/>
    <w:rsid w:val="006C3F1F"/>
    <w:rsid w:val="006C42DB"/>
    <w:rsid w:val="006C48DB"/>
    <w:rsid w:val="006C4BE7"/>
    <w:rsid w:val="006C5CBD"/>
    <w:rsid w:val="006C658A"/>
    <w:rsid w:val="006C6971"/>
    <w:rsid w:val="006C74EF"/>
    <w:rsid w:val="006C754D"/>
    <w:rsid w:val="006D20C8"/>
    <w:rsid w:val="006D22CE"/>
    <w:rsid w:val="006D338F"/>
    <w:rsid w:val="006D4B1D"/>
    <w:rsid w:val="006D4B54"/>
    <w:rsid w:val="006D5813"/>
    <w:rsid w:val="006D60E4"/>
    <w:rsid w:val="006D732A"/>
    <w:rsid w:val="006E079A"/>
    <w:rsid w:val="006E289B"/>
    <w:rsid w:val="006E2ACB"/>
    <w:rsid w:val="006E3050"/>
    <w:rsid w:val="006E404D"/>
    <w:rsid w:val="006E664B"/>
    <w:rsid w:val="006E7478"/>
    <w:rsid w:val="006E752A"/>
    <w:rsid w:val="006F09F2"/>
    <w:rsid w:val="006F133D"/>
    <w:rsid w:val="006F2B07"/>
    <w:rsid w:val="006F5509"/>
    <w:rsid w:val="006F714A"/>
    <w:rsid w:val="006F7A83"/>
    <w:rsid w:val="007065B7"/>
    <w:rsid w:val="00706FB8"/>
    <w:rsid w:val="00707635"/>
    <w:rsid w:val="00707A51"/>
    <w:rsid w:val="007103C4"/>
    <w:rsid w:val="00710722"/>
    <w:rsid w:val="00711626"/>
    <w:rsid w:val="0071398D"/>
    <w:rsid w:val="00713EEB"/>
    <w:rsid w:val="00714DCA"/>
    <w:rsid w:val="00715ADF"/>
    <w:rsid w:val="0071630F"/>
    <w:rsid w:val="00717CF6"/>
    <w:rsid w:val="00721F87"/>
    <w:rsid w:val="00722FBC"/>
    <w:rsid w:val="007241FF"/>
    <w:rsid w:val="0072747D"/>
    <w:rsid w:val="00727DC1"/>
    <w:rsid w:val="00730D3B"/>
    <w:rsid w:val="0073547C"/>
    <w:rsid w:val="007361EB"/>
    <w:rsid w:val="0073645F"/>
    <w:rsid w:val="00737F37"/>
    <w:rsid w:val="0074078A"/>
    <w:rsid w:val="0074097B"/>
    <w:rsid w:val="00740E71"/>
    <w:rsid w:val="00744A5A"/>
    <w:rsid w:val="00744BC8"/>
    <w:rsid w:val="007465D0"/>
    <w:rsid w:val="00746D70"/>
    <w:rsid w:val="007473BB"/>
    <w:rsid w:val="00752A24"/>
    <w:rsid w:val="00752C9E"/>
    <w:rsid w:val="00752F37"/>
    <w:rsid w:val="0075385B"/>
    <w:rsid w:val="00754CC4"/>
    <w:rsid w:val="00754EF4"/>
    <w:rsid w:val="00755353"/>
    <w:rsid w:val="00755B12"/>
    <w:rsid w:val="00756921"/>
    <w:rsid w:val="00756EB5"/>
    <w:rsid w:val="00757076"/>
    <w:rsid w:val="0075773B"/>
    <w:rsid w:val="007579FD"/>
    <w:rsid w:val="00760300"/>
    <w:rsid w:val="00763952"/>
    <w:rsid w:val="00763ABA"/>
    <w:rsid w:val="00763D79"/>
    <w:rsid w:val="0076489C"/>
    <w:rsid w:val="00766DBB"/>
    <w:rsid w:val="00766E93"/>
    <w:rsid w:val="007700E6"/>
    <w:rsid w:val="00770E28"/>
    <w:rsid w:val="007712BF"/>
    <w:rsid w:val="00772A2E"/>
    <w:rsid w:val="00773BF7"/>
    <w:rsid w:val="0077427E"/>
    <w:rsid w:val="00774C03"/>
    <w:rsid w:val="00775202"/>
    <w:rsid w:val="0077564E"/>
    <w:rsid w:val="00775829"/>
    <w:rsid w:val="00780137"/>
    <w:rsid w:val="00782C7F"/>
    <w:rsid w:val="007835E1"/>
    <w:rsid w:val="007852A1"/>
    <w:rsid w:val="00786D0D"/>
    <w:rsid w:val="00791E07"/>
    <w:rsid w:val="007921BA"/>
    <w:rsid w:val="00794336"/>
    <w:rsid w:val="007943C2"/>
    <w:rsid w:val="00794953"/>
    <w:rsid w:val="0079529A"/>
    <w:rsid w:val="0079623F"/>
    <w:rsid w:val="00797D20"/>
    <w:rsid w:val="007A0FD1"/>
    <w:rsid w:val="007A3648"/>
    <w:rsid w:val="007A552A"/>
    <w:rsid w:val="007A7406"/>
    <w:rsid w:val="007B0C9D"/>
    <w:rsid w:val="007B0EC0"/>
    <w:rsid w:val="007B14A5"/>
    <w:rsid w:val="007B2F9F"/>
    <w:rsid w:val="007B3161"/>
    <w:rsid w:val="007B35AD"/>
    <w:rsid w:val="007B4407"/>
    <w:rsid w:val="007B4D1F"/>
    <w:rsid w:val="007B5EB2"/>
    <w:rsid w:val="007B6224"/>
    <w:rsid w:val="007B67C5"/>
    <w:rsid w:val="007B7A62"/>
    <w:rsid w:val="007C0747"/>
    <w:rsid w:val="007C102B"/>
    <w:rsid w:val="007C2973"/>
    <w:rsid w:val="007C2CF3"/>
    <w:rsid w:val="007C3A8C"/>
    <w:rsid w:val="007C519F"/>
    <w:rsid w:val="007C6544"/>
    <w:rsid w:val="007C785C"/>
    <w:rsid w:val="007C7F12"/>
    <w:rsid w:val="007D00DC"/>
    <w:rsid w:val="007D0927"/>
    <w:rsid w:val="007D0A51"/>
    <w:rsid w:val="007D2091"/>
    <w:rsid w:val="007D3297"/>
    <w:rsid w:val="007D32F2"/>
    <w:rsid w:val="007D3C7E"/>
    <w:rsid w:val="007D7437"/>
    <w:rsid w:val="007D7642"/>
    <w:rsid w:val="007E05A0"/>
    <w:rsid w:val="007E4144"/>
    <w:rsid w:val="007F1AC1"/>
    <w:rsid w:val="007F3F0C"/>
    <w:rsid w:val="007F5AA6"/>
    <w:rsid w:val="008006A8"/>
    <w:rsid w:val="00800C23"/>
    <w:rsid w:val="00801E32"/>
    <w:rsid w:val="0080409E"/>
    <w:rsid w:val="008078AD"/>
    <w:rsid w:val="00810136"/>
    <w:rsid w:val="00810E75"/>
    <w:rsid w:val="00811018"/>
    <w:rsid w:val="008124C9"/>
    <w:rsid w:val="00813004"/>
    <w:rsid w:val="00814713"/>
    <w:rsid w:val="008169EA"/>
    <w:rsid w:val="00820365"/>
    <w:rsid w:val="00821E02"/>
    <w:rsid w:val="0082580F"/>
    <w:rsid w:val="00826DD7"/>
    <w:rsid w:val="00832F64"/>
    <w:rsid w:val="008336A4"/>
    <w:rsid w:val="00833B7C"/>
    <w:rsid w:val="00833EF8"/>
    <w:rsid w:val="00834196"/>
    <w:rsid w:val="00834B93"/>
    <w:rsid w:val="008354C1"/>
    <w:rsid w:val="00835F36"/>
    <w:rsid w:val="008364B1"/>
    <w:rsid w:val="00836632"/>
    <w:rsid w:val="00836CA3"/>
    <w:rsid w:val="00836CD4"/>
    <w:rsid w:val="008373DC"/>
    <w:rsid w:val="00837900"/>
    <w:rsid w:val="008406F4"/>
    <w:rsid w:val="008418AF"/>
    <w:rsid w:val="008424CB"/>
    <w:rsid w:val="00843727"/>
    <w:rsid w:val="00844761"/>
    <w:rsid w:val="008456D7"/>
    <w:rsid w:val="00845B59"/>
    <w:rsid w:val="00846EF8"/>
    <w:rsid w:val="008470F4"/>
    <w:rsid w:val="00851E30"/>
    <w:rsid w:val="008541DE"/>
    <w:rsid w:val="00854D8B"/>
    <w:rsid w:val="00856F20"/>
    <w:rsid w:val="0086113D"/>
    <w:rsid w:val="00861CD9"/>
    <w:rsid w:val="00862F90"/>
    <w:rsid w:val="008634B3"/>
    <w:rsid w:val="008634B9"/>
    <w:rsid w:val="008647BB"/>
    <w:rsid w:val="00864A1B"/>
    <w:rsid w:val="00865E5B"/>
    <w:rsid w:val="00866B20"/>
    <w:rsid w:val="00867311"/>
    <w:rsid w:val="00874172"/>
    <w:rsid w:val="00875F55"/>
    <w:rsid w:val="008777D2"/>
    <w:rsid w:val="008805EA"/>
    <w:rsid w:val="00880FF7"/>
    <w:rsid w:val="008822CA"/>
    <w:rsid w:val="0088245B"/>
    <w:rsid w:val="008824EC"/>
    <w:rsid w:val="00882FCE"/>
    <w:rsid w:val="00884656"/>
    <w:rsid w:val="008865ED"/>
    <w:rsid w:val="0088696D"/>
    <w:rsid w:val="00887755"/>
    <w:rsid w:val="0089072E"/>
    <w:rsid w:val="008928B2"/>
    <w:rsid w:val="008937BC"/>
    <w:rsid w:val="008943FE"/>
    <w:rsid w:val="008944B8"/>
    <w:rsid w:val="00896646"/>
    <w:rsid w:val="00896D65"/>
    <w:rsid w:val="008A22C6"/>
    <w:rsid w:val="008A245E"/>
    <w:rsid w:val="008A26F5"/>
    <w:rsid w:val="008A27D4"/>
    <w:rsid w:val="008A555C"/>
    <w:rsid w:val="008A6A93"/>
    <w:rsid w:val="008A75B4"/>
    <w:rsid w:val="008A7B28"/>
    <w:rsid w:val="008B22E7"/>
    <w:rsid w:val="008B2E50"/>
    <w:rsid w:val="008B372E"/>
    <w:rsid w:val="008B5B92"/>
    <w:rsid w:val="008B7413"/>
    <w:rsid w:val="008B7AEE"/>
    <w:rsid w:val="008C25DE"/>
    <w:rsid w:val="008C27FD"/>
    <w:rsid w:val="008C59D9"/>
    <w:rsid w:val="008C618C"/>
    <w:rsid w:val="008C65AC"/>
    <w:rsid w:val="008D0222"/>
    <w:rsid w:val="008D1FF5"/>
    <w:rsid w:val="008D339E"/>
    <w:rsid w:val="008D3500"/>
    <w:rsid w:val="008D7A53"/>
    <w:rsid w:val="008D7F55"/>
    <w:rsid w:val="008E40C5"/>
    <w:rsid w:val="008E541D"/>
    <w:rsid w:val="008E5EA3"/>
    <w:rsid w:val="008E6C08"/>
    <w:rsid w:val="008E7463"/>
    <w:rsid w:val="008E7C62"/>
    <w:rsid w:val="008F0834"/>
    <w:rsid w:val="008F23FB"/>
    <w:rsid w:val="008F24A5"/>
    <w:rsid w:val="008F2E6C"/>
    <w:rsid w:val="008F33E4"/>
    <w:rsid w:val="008F440D"/>
    <w:rsid w:val="008F4E04"/>
    <w:rsid w:val="008F4EEC"/>
    <w:rsid w:val="008F5437"/>
    <w:rsid w:val="008F5541"/>
    <w:rsid w:val="008F6ECD"/>
    <w:rsid w:val="008F7A21"/>
    <w:rsid w:val="00900D14"/>
    <w:rsid w:val="009025E2"/>
    <w:rsid w:val="00903DA4"/>
    <w:rsid w:val="00904BAA"/>
    <w:rsid w:val="00905DFD"/>
    <w:rsid w:val="009125D1"/>
    <w:rsid w:val="00912B77"/>
    <w:rsid w:val="00914318"/>
    <w:rsid w:val="009165DF"/>
    <w:rsid w:val="009169C9"/>
    <w:rsid w:val="00917369"/>
    <w:rsid w:val="0091737D"/>
    <w:rsid w:val="0091766E"/>
    <w:rsid w:val="0092430A"/>
    <w:rsid w:val="00925473"/>
    <w:rsid w:val="00930E54"/>
    <w:rsid w:val="009314CE"/>
    <w:rsid w:val="00932394"/>
    <w:rsid w:val="00932791"/>
    <w:rsid w:val="00933978"/>
    <w:rsid w:val="00935183"/>
    <w:rsid w:val="00936844"/>
    <w:rsid w:val="00937577"/>
    <w:rsid w:val="0093791F"/>
    <w:rsid w:val="00942B01"/>
    <w:rsid w:val="00942D73"/>
    <w:rsid w:val="009437D6"/>
    <w:rsid w:val="00943FDB"/>
    <w:rsid w:val="00944019"/>
    <w:rsid w:val="00945A0E"/>
    <w:rsid w:val="00946B06"/>
    <w:rsid w:val="00946CCF"/>
    <w:rsid w:val="00947AB9"/>
    <w:rsid w:val="0095010C"/>
    <w:rsid w:val="00950F84"/>
    <w:rsid w:val="00951611"/>
    <w:rsid w:val="00952342"/>
    <w:rsid w:val="009525D2"/>
    <w:rsid w:val="00952A51"/>
    <w:rsid w:val="0095487B"/>
    <w:rsid w:val="00957278"/>
    <w:rsid w:val="009574F2"/>
    <w:rsid w:val="009575B1"/>
    <w:rsid w:val="009609AE"/>
    <w:rsid w:val="00961A02"/>
    <w:rsid w:val="00961F76"/>
    <w:rsid w:val="0096274C"/>
    <w:rsid w:val="00963E32"/>
    <w:rsid w:val="00964568"/>
    <w:rsid w:val="00965639"/>
    <w:rsid w:val="009669D2"/>
    <w:rsid w:val="00967444"/>
    <w:rsid w:val="009703BB"/>
    <w:rsid w:val="00970497"/>
    <w:rsid w:val="009719F0"/>
    <w:rsid w:val="00973314"/>
    <w:rsid w:val="009733DE"/>
    <w:rsid w:val="00973D74"/>
    <w:rsid w:val="009745AD"/>
    <w:rsid w:val="0097499E"/>
    <w:rsid w:val="00975590"/>
    <w:rsid w:val="009808A5"/>
    <w:rsid w:val="00981D05"/>
    <w:rsid w:val="00982975"/>
    <w:rsid w:val="00982CE2"/>
    <w:rsid w:val="00983160"/>
    <w:rsid w:val="009841E0"/>
    <w:rsid w:val="00984990"/>
    <w:rsid w:val="00985986"/>
    <w:rsid w:val="00987E3B"/>
    <w:rsid w:val="00990FC2"/>
    <w:rsid w:val="0099290E"/>
    <w:rsid w:val="0099334E"/>
    <w:rsid w:val="0099370B"/>
    <w:rsid w:val="00995412"/>
    <w:rsid w:val="00995AEC"/>
    <w:rsid w:val="00995E50"/>
    <w:rsid w:val="00996A8B"/>
    <w:rsid w:val="00996E87"/>
    <w:rsid w:val="00997037"/>
    <w:rsid w:val="009A002F"/>
    <w:rsid w:val="009A06C6"/>
    <w:rsid w:val="009A223C"/>
    <w:rsid w:val="009A2D7F"/>
    <w:rsid w:val="009A334A"/>
    <w:rsid w:val="009A432C"/>
    <w:rsid w:val="009A44F0"/>
    <w:rsid w:val="009A4DE5"/>
    <w:rsid w:val="009A7667"/>
    <w:rsid w:val="009B2A98"/>
    <w:rsid w:val="009B48C4"/>
    <w:rsid w:val="009B4C19"/>
    <w:rsid w:val="009B4D28"/>
    <w:rsid w:val="009B75C6"/>
    <w:rsid w:val="009B7719"/>
    <w:rsid w:val="009C0DC5"/>
    <w:rsid w:val="009C1F47"/>
    <w:rsid w:val="009C3F4D"/>
    <w:rsid w:val="009C4072"/>
    <w:rsid w:val="009C4C10"/>
    <w:rsid w:val="009C7A78"/>
    <w:rsid w:val="009D0B1C"/>
    <w:rsid w:val="009D2BB2"/>
    <w:rsid w:val="009D2E9D"/>
    <w:rsid w:val="009D6EC8"/>
    <w:rsid w:val="009D7423"/>
    <w:rsid w:val="009E302E"/>
    <w:rsid w:val="009E35F6"/>
    <w:rsid w:val="009E4099"/>
    <w:rsid w:val="009E6082"/>
    <w:rsid w:val="009E6B36"/>
    <w:rsid w:val="009F21A9"/>
    <w:rsid w:val="009F3CC7"/>
    <w:rsid w:val="009F7527"/>
    <w:rsid w:val="00A001EE"/>
    <w:rsid w:val="00A0438E"/>
    <w:rsid w:val="00A05473"/>
    <w:rsid w:val="00A056D5"/>
    <w:rsid w:val="00A05CE4"/>
    <w:rsid w:val="00A067AB"/>
    <w:rsid w:val="00A11AAD"/>
    <w:rsid w:val="00A11C70"/>
    <w:rsid w:val="00A12026"/>
    <w:rsid w:val="00A124DA"/>
    <w:rsid w:val="00A12FD1"/>
    <w:rsid w:val="00A1434F"/>
    <w:rsid w:val="00A15D30"/>
    <w:rsid w:val="00A201DA"/>
    <w:rsid w:val="00A208FB"/>
    <w:rsid w:val="00A213B6"/>
    <w:rsid w:val="00A23008"/>
    <w:rsid w:val="00A23548"/>
    <w:rsid w:val="00A26900"/>
    <w:rsid w:val="00A26BAC"/>
    <w:rsid w:val="00A278E2"/>
    <w:rsid w:val="00A32670"/>
    <w:rsid w:val="00A345AC"/>
    <w:rsid w:val="00A350F6"/>
    <w:rsid w:val="00A36158"/>
    <w:rsid w:val="00A362FF"/>
    <w:rsid w:val="00A36ECA"/>
    <w:rsid w:val="00A37BEE"/>
    <w:rsid w:val="00A404F1"/>
    <w:rsid w:val="00A42121"/>
    <w:rsid w:val="00A42AA0"/>
    <w:rsid w:val="00A4334B"/>
    <w:rsid w:val="00A43411"/>
    <w:rsid w:val="00A44A75"/>
    <w:rsid w:val="00A44DDA"/>
    <w:rsid w:val="00A4551D"/>
    <w:rsid w:val="00A457D6"/>
    <w:rsid w:val="00A504DE"/>
    <w:rsid w:val="00A511A0"/>
    <w:rsid w:val="00A51560"/>
    <w:rsid w:val="00A5325B"/>
    <w:rsid w:val="00A538A6"/>
    <w:rsid w:val="00A53DE3"/>
    <w:rsid w:val="00A5433D"/>
    <w:rsid w:val="00A54870"/>
    <w:rsid w:val="00A566CD"/>
    <w:rsid w:val="00A56D92"/>
    <w:rsid w:val="00A578A6"/>
    <w:rsid w:val="00A614CF"/>
    <w:rsid w:val="00A62388"/>
    <w:rsid w:val="00A6260A"/>
    <w:rsid w:val="00A6371A"/>
    <w:rsid w:val="00A63D3D"/>
    <w:rsid w:val="00A64133"/>
    <w:rsid w:val="00A643C6"/>
    <w:rsid w:val="00A64FBA"/>
    <w:rsid w:val="00A65CDE"/>
    <w:rsid w:val="00A66FF3"/>
    <w:rsid w:val="00A702B2"/>
    <w:rsid w:val="00A702C3"/>
    <w:rsid w:val="00A716CE"/>
    <w:rsid w:val="00A71A7F"/>
    <w:rsid w:val="00A71B87"/>
    <w:rsid w:val="00A721DF"/>
    <w:rsid w:val="00A74738"/>
    <w:rsid w:val="00A765E9"/>
    <w:rsid w:val="00A7686C"/>
    <w:rsid w:val="00A76CEC"/>
    <w:rsid w:val="00A76F07"/>
    <w:rsid w:val="00A773F3"/>
    <w:rsid w:val="00A77E4F"/>
    <w:rsid w:val="00A8081A"/>
    <w:rsid w:val="00A816B6"/>
    <w:rsid w:val="00A81B78"/>
    <w:rsid w:val="00A82A95"/>
    <w:rsid w:val="00A82B93"/>
    <w:rsid w:val="00A861C1"/>
    <w:rsid w:val="00A865C5"/>
    <w:rsid w:val="00A87BB3"/>
    <w:rsid w:val="00A90F00"/>
    <w:rsid w:val="00A92A73"/>
    <w:rsid w:val="00A93AC9"/>
    <w:rsid w:val="00A948CF"/>
    <w:rsid w:val="00A949F9"/>
    <w:rsid w:val="00A9631E"/>
    <w:rsid w:val="00A965C8"/>
    <w:rsid w:val="00AA1267"/>
    <w:rsid w:val="00AA150C"/>
    <w:rsid w:val="00AA24C7"/>
    <w:rsid w:val="00AA3132"/>
    <w:rsid w:val="00AA36F9"/>
    <w:rsid w:val="00AA46C2"/>
    <w:rsid w:val="00AA4BD2"/>
    <w:rsid w:val="00AB0218"/>
    <w:rsid w:val="00AB1804"/>
    <w:rsid w:val="00AB20E4"/>
    <w:rsid w:val="00AB2BF4"/>
    <w:rsid w:val="00AB4278"/>
    <w:rsid w:val="00AB44A6"/>
    <w:rsid w:val="00AB5953"/>
    <w:rsid w:val="00AB5E40"/>
    <w:rsid w:val="00AB667E"/>
    <w:rsid w:val="00AB67B8"/>
    <w:rsid w:val="00AB7B2A"/>
    <w:rsid w:val="00AC0DD3"/>
    <w:rsid w:val="00AC3F34"/>
    <w:rsid w:val="00AC401E"/>
    <w:rsid w:val="00AC4789"/>
    <w:rsid w:val="00AC678B"/>
    <w:rsid w:val="00AD04EF"/>
    <w:rsid w:val="00AD0800"/>
    <w:rsid w:val="00AD1830"/>
    <w:rsid w:val="00AD38CB"/>
    <w:rsid w:val="00AD494E"/>
    <w:rsid w:val="00AD5208"/>
    <w:rsid w:val="00AD64FC"/>
    <w:rsid w:val="00AD7754"/>
    <w:rsid w:val="00AE09B0"/>
    <w:rsid w:val="00AE458B"/>
    <w:rsid w:val="00AE55E0"/>
    <w:rsid w:val="00AE7375"/>
    <w:rsid w:val="00AF1FF2"/>
    <w:rsid w:val="00AF4346"/>
    <w:rsid w:val="00AF6284"/>
    <w:rsid w:val="00AF75D3"/>
    <w:rsid w:val="00B005A3"/>
    <w:rsid w:val="00B01F44"/>
    <w:rsid w:val="00B025A4"/>
    <w:rsid w:val="00B0282E"/>
    <w:rsid w:val="00B03A64"/>
    <w:rsid w:val="00B1145C"/>
    <w:rsid w:val="00B116AC"/>
    <w:rsid w:val="00B11D47"/>
    <w:rsid w:val="00B12D8B"/>
    <w:rsid w:val="00B14819"/>
    <w:rsid w:val="00B14D22"/>
    <w:rsid w:val="00B17590"/>
    <w:rsid w:val="00B179B3"/>
    <w:rsid w:val="00B2000A"/>
    <w:rsid w:val="00B205A6"/>
    <w:rsid w:val="00B205B5"/>
    <w:rsid w:val="00B21A0A"/>
    <w:rsid w:val="00B2466A"/>
    <w:rsid w:val="00B24DCF"/>
    <w:rsid w:val="00B26384"/>
    <w:rsid w:val="00B305B6"/>
    <w:rsid w:val="00B30E6A"/>
    <w:rsid w:val="00B32A03"/>
    <w:rsid w:val="00B34243"/>
    <w:rsid w:val="00B34E61"/>
    <w:rsid w:val="00B35C45"/>
    <w:rsid w:val="00B35D81"/>
    <w:rsid w:val="00B36051"/>
    <w:rsid w:val="00B3688A"/>
    <w:rsid w:val="00B372DC"/>
    <w:rsid w:val="00B403B9"/>
    <w:rsid w:val="00B41B9E"/>
    <w:rsid w:val="00B43361"/>
    <w:rsid w:val="00B44610"/>
    <w:rsid w:val="00B45097"/>
    <w:rsid w:val="00B45A4E"/>
    <w:rsid w:val="00B45E63"/>
    <w:rsid w:val="00B5118B"/>
    <w:rsid w:val="00B53FBF"/>
    <w:rsid w:val="00B54009"/>
    <w:rsid w:val="00B5487E"/>
    <w:rsid w:val="00B56BEB"/>
    <w:rsid w:val="00B5777F"/>
    <w:rsid w:val="00B57B3B"/>
    <w:rsid w:val="00B57D6A"/>
    <w:rsid w:val="00B60EEB"/>
    <w:rsid w:val="00B635EC"/>
    <w:rsid w:val="00B63905"/>
    <w:rsid w:val="00B6520F"/>
    <w:rsid w:val="00B65932"/>
    <w:rsid w:val="00B65CEB"/>
    <w:rsid w:val="00B66F5C"/>
    <w:rsid w:val="00B70A60"/>
    <w:rsid w:val="00B72115"/>
    <w:rsid w:val="00B72A51"/>
    <w:rsid w:val="00B80BA8"/>
    <w:rsid w:val="00B8252F"/>
    <w:rsid w:val="00B82630"/>
    <w:rsid w:val="00B82649"/>
    <w:rsid w:val="00B84D5D"/>
    <w:rsid w:val="00B85CF5"/>
    <w:rsid w:val="00B86240"/>
    <w:rsid w:val="00B87E8A"/>
    <w:rsid w:val="00B91314"/>
    <w:rsid w:val="00B91BEF"/>
    <w:rsid w:val="00B926FD"/>
    <w:rsid w:val="00B939DE"/>
    <w:rsid w:val="00B93D86"/>
    <w:rsid w:val="00B9424F"/>
    <w:rsid w:val="00B94447"/>
    <w:rsid w:val="00B947C6"/>
    <w:rsid w:val="00B94F51"/>
    <w:rsid w:val="00BA2072"/>
    <w:rsid w:val="00BA2224"/>
    <w:rsid w:val="00BA276A"/>
    <w:rsid w:val="00BA30EE"/>
    <w:rsid w:val="00BA3225"/>
    <w:rsid w:val="00BA383A"/>
    <w:rsid w:val="00BA3E3D"/>
    <w:rsid w:val="00BA41FF"/>
    <w:rsid w:val="00BA44E4"/>
    <w:rsid w:val="00BA49F9"/>
    <w:rsid w:val="00BA4DD0"/>
    <w:rsid w:val="00BA5B7E"/>
    <w:rsid w:val="00BA782E"/>
    <w:rsid w:val="00BB0592"/>
    <w:rsid w:val="00BB0B8C"/>
    <w:rsid w:val="00BB2305"/>
    <w:rsid w:val="00BB2351"/>
    <w:rsid w:val="00BB2D2B"/>
    <w:rsid w:val="00BB4F1D"/>
    <w:rsid w:val="00BB5A83"/>
    <w:rsid w:val="00BB5BF9"/>
    <w:rsid w:val="00BB674F"/>
    <w:rsid w:val="00BB707C"/>
    <w:rsid w:val="00BC0615"/>
    <w:rsid w:val="00BC2CB2"/>
    <w:rsid w:val="00BC462A"/>
    <w:rsid w:val="00BC5227"/>
    <w:rsid w:val="00BC6073"/>
    <w:rsid w:val="00BC6C1F"/>
    <w:rsid w:val="00BC79AC"/>
    <w:rsid w:val="00BC79FE"/>
    <w:rsid w:val="00BC7CB8"/>
    <w:rsid w:val="00BC7EA8"/>
    <w:rsid w:val="00BD31B9"/>
    <w:rsid w:val="00BD35CB"/>
    <w:rsid w:val="00BD40AD"/>
    <w:rsid w:val="00BD416F"/>
    <w:rsid w:val="00BD48CC"/>
    <w:rsid w:val="00BD4E75"/>
    <w:rsid w:val="00BD723A"/>
    <w:rsid w:val="00BD7905"/>
    <w:rsid w:val="00BD7BF6"/>
    <w:rsid w:val="00BD7F80"/>
    <w:rsid w:val="00BE07A4"/>
    <w:rsid w:val="00BE1470"/>
    <w:rsid w:val="00BE2DD3"/>
    <w:rsid w:val="00BE3B1B"/>
    <w:rsid w:val="00BE646E"/>
    <w:rsid w:val="00BE6830"/>
    <w:rsid w:val="00BE7C0C"/>
    <w:rsid w:val="00BF0BF1"/>
    <w:rsid w:val="00BF1FA3"/>
    <w:rsid w:val="00BF215B"/>
    <w:rsid w:val="00BF3092"/>
    <w:rsid w:val="00BF3813"/>
    <w:rsid w:val="00BF3F99"/>
    <w:rsid w:val="00BF4B04"/>
    <w:rsid w:val="00C0021C"/>
    <w:rsid w:val="00C002BF"/>
    <w:rsid w:val="00C02054"/>
    <w:rsid w:val="00C02F56"/>
    <w:rsid w:val="00C0301C"/>
    <w:rsid w:val="00C03B2F"/>
    <w:rsid w:val="00C03B6B"/>
    <w:rsid w:val="00C04BDD"/>
    <w:rsid w:val="00C05965"/>
    <w:rsid w:val="00C06D19"/>
    <w:rsid w:val="00C10BD6"/>
    <w:rsid w:val="00C10E8B"/>
    <w:rsid w:val="00C10EDD"/>
    <w:rsid w:val="00C1132B"/>
    <w:rsid w:val="00C11AF0"/>
    <w:rsid w:val="00C12640"/>
    <w:rsid w:val="00C13039"/>
    <w:rsid w:val="00C13942"/>
    <w:rsid w:val="00C14154"/>
    <w:rsid w:val="00C15226"/>
    <w:rsid w:val="00C16BDD"/>
    <w:rsid w:val="00C213EF"/>
    <w:rsid w:val="00C224FF"/>
    <w:rsid w:val="00C23008"/>
    <w:rsid w:val="00C24C17"/>
    <w:rsid w:val="00C25062"/>
    <w:rsid w:val="00C25D13"/>
    <w:rsid w:val="00C2713C"/>
    <w:rsid w:val="00C27884"/>
    <w:rsid w:val="00C27B8A"/>
    <w:rsid w:val="00C30F76"/>
    <w:rsid w:val="00C31BC8"/>
    <w:rsid w:val="00C32F0E"/>
    <w:rsid w:val="00C33D27"/>
    <w:rsid w:val="00C35F38"/>
    <w:rsid w:val="00C36659"/>
    <w:rsid w:val="00C378BF"/>
    <w:rsid w:val="00C40ACC"/>
    <w:rsid w:val="00C40AEA"/>
    <w:rsid w:val="00C41F18"/>
    <w:rsid w:val="00C425A1"/>
    <w:rsid w:val="00C42E50"/>
    <w:rsid w:val="00C44CE6"/>
    <w:rsid w:val="00C44FBD"/>
    <w:rsid w:val="00C45137"/>
    <w:rsid w:val="00C451BA"/>
    <w:rsid w:val="00C45BFF"/>
    <w:rsid w:val="00C504DF"/>
    <w:rsid w:val="00C509B9"/>
    <w:rsid w:val="00C5315E"/>
    <w:rsid w:val="00C533E2"/>
    <w:rsid w:val="00C535B4"/>
    <w:rsid w:val="00C53DCA"/>
    <w:rsid w:val="00C6011E"/>
    <w:rsid w:val="00C60BCB"/>
    <w:rsid w:val="00C61D31"/>
    <w:rsid w:val="00C621A4"/>
    <w:rsid w:val="00C6484B"/>
    <w:rsid w:val="00C64925"/>
    <w:rsid w:val="00C652B1"/>
    <w:rsid w:val="00C65954"/>
    <w:rsid w:val="00C66299"/>
    <w:rsid w:val="00C67537"/>
    <w:rsid w:val="00C71BA7"/>
    <w:rsid w:val="00C72470"/>
    <w:rsid w:val="00C724F9"/>
    <w:rsid w:val="00C72D46"/>
    <w:rsid w:val="00C73307"/>
    <w:rsid w:val="00C734AC"/>
    <w:rsid w:val="00C73DCF"/>
    <w:rsid w:val="00C7676D"/>
    <w:rsid w:val="00C76938"/>
    <w:rsid w:val="00C80CA9"/>
    <w:rsid w:val="00C8218B"/>
    <w:rsid w:val="00C821C5"/>
    <w:rsid w:val="00C828F5"/>
    <w:rsid w:val="00C82DFF"/>
    <w:rsid w:val="00C86D09"/>
    <w:rsid w:val="00C878D9"/>
    <w:rsid w:val="00C87F13"/>
    <w:rsid w:val="00C90FFD"/>
    <w:rsid w:val="00C91DFF"/>
    <w:rsid w:val="00C94D54"/>
    <w:rsid w:val="00C96C58"/>
    <w:rsid w:val="00C96C63"/>
    <w:rsid w:val="00C96ED2"/>
    <w:rsid w:val="00C977B6"/>
    <w:rsid w:val="00CA041E"/>
    <w:rsid w:val="00CA08DE"/>
    <w:rsid w:val="00CA2A40"/>
    <w:rsid w:val="00CB44CF"/>
    <w:rsid w:val="00CB4787"/>
    <w:rsid w:val="00CB6062"/>
    <w:rsid w:val="00CB6A6A"/>
    <w:rsid w:val="00CB6D3A"/>
    <w:rsid w:val="00CC0087"/>
    <w:rsid w:val="00CC092F"/>
    <w:rsid w:val="00CC16F1"/>
    <w:rsid w:val="00CC2780"/>
    <w:rsid w:val="00CC37E3"/>
    <w:rsid w:val="00CC3A0E"/>
    <w:rsid w:val="00CC4053"/>
    <w:rsid w:val="00CC443D"/>
    <w:rsid w:val="00CC5613"/>
    <w:rsid w:val="00CC7C68"/>
    <w:rsid w:val="00CC7F6C"/>
    <w:rsid w:val="00CD0299"/>
    <w:rsid w:val="00CD0434"/>
    <w:rsid w:val="00CD080C"/>
    <w:rsid w:val="00CD0D01"/>
    <w:rsid w:val="00CD1A22"/>
    <w:rsid w:val="00CD3C45"/>
    <w:rsid w:val="00CD430E"/>
    <w:rsid w:val="00CD4BBB"/>
    <w:rsid w:val="00CD5BA5"/>
    <w:rsid w:val="00CD6033"/>
    <w:rsid w:val="00CD69C7"/>
    <w:rsid w:val="00CE0167"/>
    <w:rsid w:val="00CE11BD"/>
    <w:rsid w:val="00CE2852"/>
    <w:rsid w:val="00CE4699"/>
    <w:rsid w:val="00CE4A6F"/>
    <w:rsid w:val="00CE66F0"/>
    <w:rsid w:val="00CE70CE"/>
    <w:rsid w:val="00CF0D0F"/>
    <w:rsid w:val="00CF2F91"/>
    <w:rsid w:val="00CF34FB"/>
    <w:rsid w:val="00CF64DA"/>
    <w:rsid w:val="00CF6711"/>
    <w:rsid w:val="00D006A0"/>
    <w:rsid w:val="00D00785"/>
    <w:rsid w:val="00D04771"/>
    <w:rsid w:val="00D06225"/>
    <w:rsid w:val="00D075E3"/>
    <w:rsid w:val="00D11B1F"/>
    <w:rsid w:val="00D12B99"/>
    <w:rsid w:val="00D12D99"/>
    <w:rsid w:val="00D16459"/>
    <w:rsid w:val="00D1696B"/>
    <w:rsid w:val="00D20798"/>
    <w:rsid w:val="00D215F1"/>
    <w:rsid w:val="00D229BC"/>
    <w:rsid w:val="00D2376F"/>
    <w:rsid w:val="00D2427B"/>
    <w:rsid w:val="00D24711"/>
    <w:rsid w:val="00D253F7"/>
    <w:rsid w:val="00D26D1F"/>
    <w:rsid w:val="00D27F53"/>
    <w:rsid w:val="00D30F53"/>
    <w:rsid w:val="00D3494F"/>
    <w:rsid w:val="00D34AA8"/>
    <w:rsid w:val="00D41F8B"/>
    <w:rsid w:val="00D42F64"/>
    <w:rsid w:val="00D4300D"/>
    <w:rsid w:val="00D437E4"/>
    <w:rsid w:val="00D446B0"/>
    <w:rsid w:val="00D479CD"/>
    <w:rsid w:val="00D5209D"/>
    <w:rsid w:val="00D524C0"/>
    <w:rsid w:val="00D527E5"/>
    <w:rsid w:val="00D53102"/>
    <w:rsid w:val="00D53D13"/>
    <w:rsid w:val="00D53EC5"/>
    <w:rsid w:val="00D54D43"/>
    <w:rsid w:val="00D60939"/>
    <w:rsid w:val="00D612B5"/>
    <w:rsid w:val="00D63CB5"/>
    <w:rsid w:val="00D64058"/>
    <w:rsid w:val="00D6587C"/>
    <w:rsid w:val="00D66043"/>
    <w:rsid w:val="00D6623C"/>
    <w:rsid w:val="00D67533"/>
    <w:rsid w:val="00D7092E"/>
    <w:rsid w:val="00D72919"/>
    <w:rsid w:val="00D735DB"/>
    <w:rsid w:val="00D744EE"/>
    <w:rsid w:val="00D745AC"/>
    <w:rsid w:val="00D774DE"/>
    <w:rsid w:val="00D82D64"/>
    <w:rsid w:val="00D83BDC"/>
    <w:rsid w:val="00D85B5B"/>
    <w:rsid w:val="00D86DB7"/>
    <w:rsid w:val="00D87A33"/>
    <w:rsid w:val="00D913ED"/>
    <w:rsid w:val="00D91B48"/>
    <w:rsid w:val="00D92726"/>
    <w:rsid w:val="00D92968"/>
    <w:rsid w:val="00D929B5"/>
    <w:rsid w:val="00D944BD"/>
    <w:rsid w:val="00D94CB7"/>
    <w:rsid w:val="00D955A1"/>
    <w:rsid w:val="00D9593C"/>
    <w:rsid w:val="00D96A74"/>
    <w:rsid w:val="00D97082"/>
    <w:rsid w:val="00DA063C"/>
    <w:rsid w:val="00DA0DBB"/>
    <w:rsid w:val="00DA2880"/>
    <w:rsid w:val="00DA2BB3"/>
    <w:rsid w:val="00DA3342"/>
    <w:rsid w:val="00DA40B8"/>
    <w:rsid w:val="00DA5067"/>
    <w:rsid w:val="00DA5171"/>
    <w:rsid w:val="00DA574F"/>
    <w:rsid w:val="00DA65D3"/>
    <w:rsid w:val="00DA67ED"/>
    <w:rsid w:val="00DB0098"/>
    <w:rsid w:val="00DB0CCA"/>
    <w:rsid w:val="00DB14F2"/>
    <w:rsid w:val="00DB3BB3"/>
    <w:rsid w:val="00DC00C7"/>
    <w:rsid w:val="00DC19E5"/>
    <w:rsid w:val="00DC2F6A"/>
    <w:rsid w:val="00DC440B"/>
    <w:rsid w:val="00DC4A50"/>
    <w:rsid w:val="00DC5AC7"/>
    <w:rsid w:val="00DC63D4"/>
    <w:rsid w:val="00DC7B46"/>
    <w:rsid w:val="00DC7BE8"/>
    <w:rsid w:val="00DD1311"/>
    <w:rsid w:val="00DD192D"/>
    <w:rsid w:val="00DD35A6"/>
    <w:rsid w:val="00DD3735"/>
    <w:rsid w:val="00DD3C0A"/>
    <w:rsid w:val="00DD45A7"/>
    <w:rsid w:val="00DD6060"/>
    <w:rsid w:val="00DE5FA7"/>
    <w:rsid w:val="00DE609A"/>
    <w:rsid w:val="00DE6F56"/>
    <w:rsid w:val="00DE70E9"/>
    <w:rsid w:val="00DE7728"/>
    <w:rsid w:val="00DE7774"/>
    <w:rsid w:val="00DE78D8"/>
    <w:rsid w:val="00DE7940"/>
    <w:rsid w:val="00DF3B32"/>
    <w:rsid w:val="00DF3F6A"/>
    <w:rsid w:val="00DF5F4B"/>
    <w:rsid w:val="00DF6233"/>
    <w:rsid w:val="00E023A3"/>
    <w:rsid w:val="00E0381D"/>
    <w:rsid w:val="00E04313"/>
    <w:rsid w:val="00E04651"/>
    <w:rsid w:val="00E04969"/>
    <w:rsid w:val="00E05E5A"/>
    <w:rsid w:val="00E064FF"/>
    <w:rsid w:val="00E0654C"/>
    <w:rsid w:val="00E068ED"/>
    <w:rsid w:val="00E103E9"/>
    <w:rsid w:val="00E10E18"/>
    <w:rsid w:val="00E135A8"/>
    <w:rsid w:val="00E137CD"/>
    <w:rsid w:val="00E13C6B"/>
    <w:rsid w:val="00E14A1B"/>
    <w:rsid w:val="00E17741"/>
    <w:rsid w:val="00E214CF"/>
    <w:rsid w:val="00E21FB4"/>
    <w:rsid w:val="00E225E2"/>
    <w:rsid w:val="00E2285F"/>
    <w:rsid w:val="00E23057"/>
    <w:rsid w:val="00E23745"/>
    <w:rsid w:val="00E238D5"/>
    <w:rsid w:val="00E2396E"/>
    <w:rsid w:val="00E23C2C"/>
    <w:rsid w:val="00E23E5E"/>
    <w:rsid w:val="00E24331"/>
    <w:rsid w:val="00E27CA4"/>
    <w:rsid w:val="00E31CB4"/>
    <w:rsid w:val="00E324D0"/>
    <w:rsid w:val="00E3521D"/>
    <w:rsid w:val="00E3596D"/>
    <w:rsid w:val="00E35FBF"/>
    <w:rsid w:val="00E36F01"/>
    <w:rsid w:val="00E37A6B"/>
    <w:rsid w:val="00E406FD"/>
    <w:rsid w:val="00E41DFB"/>
    <w:rsid w:val="00E42247"/>
    <w:rsid w:val="00E42686"/>
    <w:rsid w:val="00E44DC8"/>
    <w:rsid w:val="00E46EE4"/>
    <w:rsid w:val="00E47028"/>
    <w:rsid w:val="00E471E7"/>
    <w:rsid w:val="00E4772C"/>
    <w:rsid w:val="00E54A60"/>
    <w:rsid w:val="00E54CED"/>
    <w:rsid w:val="00E54D50"/>
    <w:rsid w:val="00E566ED"/>
    <w:rsid w:val="00E57684"/>
    <w:rsid w:val="00E607A9"/>
    <w:rsid w:val="00E628B9"/>
    <w:rsid w:val="00E62D3B"/>
    <w:rsid w:val="00E62F32"/>
    <w:rsid w:val="00E63E04"/>
    <w:rsid w:val="00E64203"/>
    <w:rsid w:val="00E6780F"/>
    <w:rsid w:val="00E712C1"/>
    <w:rsid w:val="00E713D3"/>
    <w:rsid w:val="00E72C73"/>
    <w:rsid w:val="00E73EE7"/>
    <w:rsid w:val="00E762EA"/>
    <w:rsid w:val="00E77170"/>
    <w:rsid w:val="00E80479"/>
    <w:rsid w:val="00E8063F"/>
    <w:rsid w:val="00E833A0"/>
    <w:rsid w:val="00E8501C"/>
    <w:rsid w:val="00E85384"/>
    <w:rsid w:val="00E853EE"/>
    <w:rsid w:val="00E85B28"/>
    <w:rsid w:val="00E9001D"/>
    <w:rsid w:val="00E9014E"/>
    <w:rsid w:val="00E908AC"/>
    <w:rsid w:val="00E90C6F"/>
    <w:rsid w:val="00E91214"/>
    <w:rsid w:val="00E92568"/>
    <w:rsid w:val="00E93AEA"/>
    <w:rsid w:val="00E93F44"/>
    <w:rsid w:val="00E94C6C"/>
    <w:rsid w:val="00E94E24"/>
    <w:rsid w:val="00E952A8"/>
    <w:rsid w:val="00E95B85"/>
    <w:rsid w:val="00E963AC"/>
    <w:rsid w:val="00E97B1C"/>
    <w:rsid w:val="00EA0A45"/>
    <w:rsid w:val="00EA0E39"/>
    <w:rsid w:val="00EA14EF"/>
    <w:rsid w:val="00EA2320"/>
    <w:rsid w:val="00EA29ED"/>
    <w:rsid w:val="00EA4145"/>
    <w:rsid w:val="00EA42D3"/>
    <w:rsid w:val="00EA4D25"/>
    <w:rsid w:val="00EA5B26"/>
    <w:rsid w:val="00EA6FA3"/>
    <w:rsid w:val="00EA7B25"/>
    <w:rsid w:val="00EB07B9"/>
    <w:rsid w:val="00EB18EB"/>
    <w:rsid w:val="00EB2C79"/>
    <w:rsid w:val="00EB42C5"/>
    <w:rsid w:val="00EB46EA"/>
    <w:rsid w:val="00EB483A"/>
    <w:rsid w:val="00EB54EA"/>
    <w:rsid w:val="00EB79A1"/>
    <w:rsid w:val="00EC175C"/>
    <w:rsid w:val="00EC2BDC"/>
    <w:rsid w:val="00EC47F9"/>
    <w:rsid w:val="00EC511C"/>
    <w:rsid w:val="00EC5F06"/>
    <w:rsid w:val="00EC6303"/>
    <w:rsid w:val="00ED1242"/>
    <w:rsid w:val="00ED1A03"/>
    <w:rsid w:val="00ED2209"/>
    <w:rsid w:val="00ED3069"/>
    <w:rsid w:val="00ED4141"/>
    <w:rsid w:val="00ED525F"/>
    <w:rsid w:val="00EE01AD"/>
    <w:rsid w:val="00EE1A8D"/>
    <w:rsid w:val="00EE1D78"/>
    <w:rsid w:val="00EE204E"/>
    <w:rsid w:val="00EE206B"/>
    <w:rsid w:val="00EE2C54"/>
    <w:rsid w:val="00EE3F1E"/>
    <w:rsid w:val="00EE50EE"/>
    <w:rsid w:val="00EE65F8"/>
    <w:rsid w:val="00EE670D"/>
    <w:rsid w:val="00EE7A14"/>
    <w:rsid w:val="00EE7B3E"/>
    <w:rsid w:val="00EF0726"/>
    <w:rsid w:val="00EF0936"/>
    <w:rsid w:val="00EF23FD"/>
    <w:rsid w:val="00EF376A"/>
    <w:rsid w:val="00EF54F8"/>
    <w:rsid w:val="00EF7ED5"/>
    <w:rsid w:val="00F01E7E"/>
    <w:rsid w:val="00F0204D"/>
    <w:rsid w:val="00F045C2"/>
    <w:rsid w:val="00F045D1"/>
    <w:rsid w:val="00F048E2"/>
    <w:rsid w:val="00F05305"/>
    <w:rsid w:val="00F07D49"/>
    <w:rsid w:val="00F126E6"/>
    <w:rsid w:val="00F12C00"/>
    <w:rsid w:val="00F13370"/>
    <w:rsid w:val="00F13597"/>
    <w:rsid w:val="00F13CB7"/>
    <w:rsid w:val="00F1490D"/>
    <w:rsid w:val="00F149B5"/>
    <w:rsid w:val="00F1544B"/>
    <w:rsid w:val="00F165C2"/>
    <w:rsid w:val="00F17D61"/>
    <w:rsid w:val="00F216EC"/>
    <w:rsid w:val="00F2316B"/>
    <w:rsid w:val="00F255DB"/>
    <w:rsid w:val="00F30EB2"/>
    <w:rsid w:val="00F31222"/>
    <w:rsid w:val="00F31325"/>
    <w:rsid w:val="00F32001"/>
    <w:rsid w:val="00F32F09"/>
    <w:rsid w:val="00F34429"/>
    <w:rsid w:val="00F34434"/>
    <w:rsid w:val="00F347D2"/>
    <w:rsid w:val="00F34BB7"/>
    <w:rsid w:val="00F353A4"/>
    <w:rsid w:val="00F36F87"/>
    <w:rsid w:val="00F406CF"/>
    <w:rsid w:val="00F41DEF"/>
    <w:rsid w:val="00F4240E"/>
    <w:rsid w:val="00F443F9"/>
    <w:rsid w:val="00F45784"/>
    <w:rsid w:val="00F461A2"/>
    <w:rsid w:val="00F46E95"/>
    <w:rsid w:val="00F46EA5"/>
    <w:rsid w:val="00F47A3F"/>
    <w:rsid w:val="00F47C61"/>
    <w:rsid w:val="00F47E69"/>
    <w:rsid w:val="00F50E56"/>
    <w:rsid w:val="00F52587"/>
    <w:rsid w:val="00F53AA4"/>
    <w:rsid w:val="00F53CEA"/>
    <w:rsid w:val="00F540DB"/>
    <w:rsid w:val="00F54F11"/>
    <w:rsid w:val="00F55518"/>
    <w:rsid w:val="00F6063B"/>
    <w:rsid w:val="00F60D35"/>
    <w:rsid w:val="00F6106B"/>
    <w:rsid w:val="00F6154C"/>
    <w:rsid w:val="00F657BE"/>
    <w:rsid w:val="00F65AC2"/>
    <w:rsid w:val="00F6638F"/>
    <w:rsid w:val="00F663ED"/>
    <w:rsid w:val="00F7026D"/>
    <w:rsid w:val="00F70972"/>
    <w:rsid w:val="00F72337"/>
    <w:rsid w:val="00F7248E"/>
    <w:rsid w:val="00F73728"/>
    <w:rsid w:val="00F73DC7"/>
    <w:rsid w:val="00F74E78"/>
    <w:rsid w:val="00F75F96"/>
    <w:rsid w:val="00F770E3"/>
    <w:rsid w:val="00F7731E"/>
    <w:rsid w:val="00F805A5"/>
    <w:rsid w:val="00F831BF"/>
    <w:rsid w:val="00F84161"/>
    <w:rsid w:val="00F84946"/>
    <w:rsid w:val="00F84DB7"/>
    <w:rsid w:val="00F8519F"/>
    <w:rsid w:val="00F8551E"/>
    <w:rsid w:val="00F861C7"/>
    <w:rsid w:val="00F90BF8"/>
    <w:rsid w:val="00F91911"/>
    <w:rsid w:val="00F91BD2"/>
    <w:rsid w:val="00F92E9C"/>
    <w:rsid w:val="00F93684"/>
    <w:rsid w:val="00F93E88"/>
    <w:rsid w:val="00F93F0A"/>
    <w:rsid w:val="00F94157"/>
    <w:rsid w:val="00F941CE"/>
    <w:rsid w:val="00F9473F"/>
    <w:rsid w:val="00F9699F"/>
    <w:rsid w:val="00F972A1"/>
    <w:rsid w:val="00F97853"/>
    <w:rsid w:val="00F97DD3"/>
    <w:rsid w:val="00FA0000"/>
    <w:rsid w:val="00FA0003"/>
    <w:rsid w:val="00FA1537"/>
    <w:rsid w:val="00FA3E8D"/>
    <w:rsid w:val="00FA5170"/>
    <w:rsid w:val="00FA5186"/>
    <w:rsid w:val="00FA5993"/>
    <w:rsid w:val="00FA5B61"/>
    <w:rsid w:val="00FB1841"/>
    <w:rsid w:val="00FB29FA"/>
    <w:rsid w:val="00FB35C5"/>
    <w:rsid w:val="00FB3B61"/>
    <w:rsid w:val="00FB3B95"/>
    <w:rsid w:val="00FB5035"/>
    <w:rsid w:val="00FB6356"/>
    <w:rsid w:val="00FB75F3"/>
    <w:rsid w:val="00FC00A4"/>
    <w:rsid w:val="00FC04D2"/>
    <w:rsid w:val="00FC0710"/>
    <w:rsid w:val="00FC0F9A"/>
    <w:rsid w:val="00FC16E3"/>
    <w:rsid w:val="00FC3C77"/>
    <w:rsid w:val="00FC490A"/>
    <w:rsid w:val="00FC4ADB"/>
    <w:rsid w:val="00FD0E52"/>
    <w:rsid w:val="00FD51A7"/>
    <w:rsid w:val="00FD7683"/>
    <w:rsid w:val="00FE02F0"/>
    <w:rsid w:val="00FE0A9A"/>
    <w:rsid w:val="00FE0ED6"/>
    <w:rsid w:val="00FE1DBF"/>
    <w:rsid w:val="00FE2A0C"/>
    <w:rsid w:val="00FE3CE2"/>
    <w:rsid w:val="00FE49ED"/>
    <w:rsid w:val="00FE4CE7"/>
    <w:rsid w:val="00FE4F28"/>
    <w:rsid w:val="00FE6EB2"/>
    <w:rsid w:val="00FE6F01"/>
    <w:rsid w:val="00FF031B"/>
    <w:rsid w:val="00FF0448"/>
    <w:rsid w:val="00FF04AE"/>
    <w:rsid w:val="00FF0C00"/>
    <w:rsid w:val="00FF0DB3"/>
    <w:rsid w:val="00FF25FC"/>
    <w:rsid w:val="00FF3273"/>
    <w:rsid w:val="00FF6872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1391DF8-E8A2-4D14-B1CF-0536AE73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3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39"/>
    <w:rsid w:val="0094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E406FD"/>
    <w:pPr>
      <w:tabs>
        <w:tab w:val="left" w:pos="440"/>
        <w:tab w:val="right" w:leader="dot" w:pos="9054"/>
      </w:tabs>
      <w:spacing w:after="0" w:line="240" w:lineRule="auto"/>
      <w:ind w:left="425" w:hanging="425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3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3B0E99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3B0E99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3B0E99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B0E99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B0E99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3B0E99"/>
    <w:pPr>
      <w:spacing w:after="100"/>
      <w:ind w:left="1760"/>
    </w:pPr>
    <w:rPr>
      <w:rFonts w:eastAsiaTheme="minorEastAsia"/>
      <w:lang w:eastAsia="ru-RU"/>
    </w:rPr>
  </w:style>
  <w:style w:type="paragraph" w:customStyle="1" w:styleId="13">
    <w:name w:val="Абзац списка1"/>
    <w:aliases w:val="List Paragraph,№ статьи,Цветной список - Акцент 11,Цветная заливка - Акцент 31"/>
    <w:basedOn w:val="a"/>
    <w:uiPriority w:val="34"/>
    <w:qFormat/>
    <w:rsid w:val="00087559"/>
    <w:pPr>
      <w:spacing w:after="0" w:line="360" w:lineRule="auto"/>
      <w:ind w:left="720" w:firstLine="851"/>
      <w:contextualSpacing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3">
    <w:name w:val="Заголовок №2_"/>
    <w:link w:val="24"/>
    <w:locked/>
    <w:rsid w:val="00087559"/>
    <w:rPr>
      <w:rFonts w:ascii="Times New Roman" w:hAnsi="Times New Roman"/>
      <w:bCs/>
      <w:smallCap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qFormat/>
    <w:rsid w:val="00087559"/>
    <w:pPr>
      <w:widowControl w:val="0"/>
      <w:shd w:val="clear" w:color="auto" w:fill="FFFFFF"/>
      <w:spacing w:after="0" w:line="379" w:lineRule="exact"/>
      <w:ind w:firstLine="851"/>
      <w:outlineLvl w:val="1"/>
    </w:pPr>
    <w:rPr>
      <w:rFonts w:ascii="Times New Roman" w:hAnsi="Times New Roman"/>
      <w:bCs/>
      <w:smallCaps/>
      <w:sz w:val="28"/>
      <w:szCs w:val="28"/>
    </w:rPr>
  </w:style>
  <w:style w:type="paragraph" w:styleId="aff2">
    <w:name w:val="caption"/>
    <w:basedOn w:val="a"/>
    <w:next w:val="a"/>
    <w:uiPriority w:val="35"/>
    <w:unhideWhenUsed/>
    <w:qFormat/>
    <w:rsid w:val="003F4D8F"/>
    <w:pPr>
      <w:spacing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en-US"/>
    </w:rPr>
  </w:style>
  <w:style w:type="character" w:customStyle="1" w:styleId="CharStyle34">
    <w:name w:val="Char Style 34"/>
    <w:rsid w:val="003F4D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post-text-desc">
    <w:name w:val="post-text-desc"/>
    <w:basedOn w:val="a"/>
    <w:rsid w:val="00A4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newsmeta">
    <w:name w:val="panel_news_meta"/>
    <w:basedOn w:val="a"/>
    <w:rsid w:val="00E9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">
    <w:name w:val="dt"/>
    <w:basedOn w:val="a0"/>
    <w:rsid w:val="00E93AEA"/>
  </w:style>
  <w:style w:type="character" w:customStyle="1" w:styleId="day">
    <w:name w:val="day"/>
    <w:basedOn w:val="a0"/>
    <w:rsid w:val="006D5813"/>
  </w:style>
  <w:style w:type="character" w:customStyle="1" w:styleId="month">
    <w:name w:val="month"/>
    <w:basedOn w:val="a0"/>
    <w:rsid w:val="006D5813"/>
  </w:style>
  <w:style w:type="character" w:customStyle="1" w:styleId="year">
    <w:name w:val="year"/>
    <w:basedOn w:val="a0"/>
    <w:rsid w:val="006D5813"/>
  </w:style>
  <w:style w:type="character" w:customStyle="1" w:styleId="extended-textshort">
    <w:name w:val="extended-text__short"/>
    <w:basedOn w:val="a0"/>
    <w:rsid w:val="006E079A"/>
  </w:style>
  <w:style w:type="character" w:styleId="aff3">
    <w:name w:val="FollowedHyperlink"/>
    <w:basedOn w:val="a0"/>
    <w:uiPriority w:val="99"/>
    <w:semiHidden/>
    <w:unhideWhenUsed/>
    <w:rsid w:val="002121A5"/>
    <w:rPr>
      <w:color w:val="800080" w:themeColor="followedHyperlink"/>
      <w:u w:val="single"/>
    </w:rPr>
  </w:style>
  <w:style w:type="paragraph" w:customStyle="1" w:styleId="currentboxtext">
    <w:name w:val="current_box_text"/>
    <w:basedOn w:val="a"/>
    <w:uiPriority w:val="99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367FE6"/>
  </w:style>
  <w:style w:type="paragraph" w:customStyle="1" w:styleId="b-incuttext">
    <w:name w:val="b-incut__text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headerdate-date">
    <w:name w:val="news-header__date-date"/>
    <w:basedOn w:val="a0"/>
    <w:rsid w:val="00367FE6"/>
  </w:style>
  <w:style w:type="character" w:customStyle="1" w:styleId="50">
    <w:name w:val="Заголовок 5 Знак"/>
    <w:basedOn w:val="a0"/>
    <w:link w:val="5"/>
    <w:uiPriority w:val="9"/>
    <w:semiHidden/>
    <w:rsid w:val="0091737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fo">
    <w:name w:val="info"/>
    <w:basedOn w:val="a"/>
    <w:rsid w:val="00A6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-mediapic-infosrc">
    <w:name w:val="b-article-media__pic-info__src"/>
    <w:basedOn w:val="a"/>
    <w:rsid w:val="00A3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A36158"/>
  </w:style>
  <w:style w:type="paragraph" w:styleId="aff4">
    <w:name w:val="footnote text"/>
    <w:basedOn w:val="a"/>
    <w:link w:val="aff5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BC462A"/>
    <w:rPr>
      <w:sz w:val="20"/>
      <w:szCs w:val="20"/>
    </w:rPr>
  </w:style>
  <w:style w:type="character" w:styleId="aff6">
    <w:name w:val="footnote reference"/>
    <w:basedOn w:val="a0"/>
    <w:uiPriority w:val="99"/>
    <w:semiHidden/>
    <w:unhideWhenUsed/>
    <w:rsid w:val="00BC462A"/>
    <w:rPr>
      <w:vertAlign w:val="superscript"/>
    </w:rPr>
  </w:style>
  <w:style w:type="paragraph" w:styleId="aff7">
    <w:name w:val="endnote text"/>
    <w:basedOn w:val="a"/>
    <w:link w:val="aff8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BC462A"/>
    <w:rPr>
      <w:sz w:val="20"/>
      <w:szCs w:val="20"/>
    </w:rPr>
  </w:style>
  <w:style w:type="character" w:styleId="aff9">
    <w:name w:val="endnote reference"/>
    <w:basedOn w:val="a0"/>
    <w:uiPriority w:val="99"/>
    <w:semiHidden/>
    <w:unhideWhenUsed/>
    <w:rsid w:val="00BC46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9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3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1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5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2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4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2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6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7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7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  <w:divsChild>
            <w:div w:id="4822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4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6133">
                              <w:marLeft w:val="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4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2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8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2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2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1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5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3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76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7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6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4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4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1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4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9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6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31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5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0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1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0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3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5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3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gpowernews.ru/research/docs/document101698.p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gs.samruk.energy\&#1044;&#1056;&#1056;\&#1054;&#1090;&#1095;&#1077;&#1090;&#1099;%20&#1080;%20&#1087;&#1083;&#1072;&#1085;&#1099;\0.%20&#1054;&#1058;&#1063;&#1045;&#1058;%20&#1077;&#1078;&#1077;&#1084;&#1077;&#1089;&#1103;&#1095;&#1085;&#1086;%20&#1044;&#1056;&#1056;\2022&#1075;\&#1103;&#1085;&#1074;&#1072;&#1088;&#1100;\&#1057;&#1072;&#1084;&#1072;&#1083;\2.%20&#1042;&#1099;&#1088;&#1072;&#1073;&#1086;&#1090;&#1082;&#1072;%20&#1069;&#1069;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&#1052;&#1054;&#1049;%20&#1044;&#1054;&#1050;&#1059;&#1052;&#1045;&#1053;&#1058;&#1067;_&#1048;&#1056;&#1048;&#1053;&#1040;\&#1086;&#1090;&#1095;&#1077;&#1090;2022\&#1092;&#1077;&#1074;&#1088;&#1072;&#1083;&#1100;%202022\&#1101;&#1082;&#1089;&#1087;&#1077;&#1088;&#1089;&#1089;&#1082;&#1072;\eks%20&#1086;&#1073;&#108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'Свод '!$T$7</c:f>
              <c:strCache>
                <c:ptCount val="1"/>
                <c:pt idx="0">
                  <c:v>2022г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17,5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5,7%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5,3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cap="none" spc="0" baseline="0">
                    <a:ln w="0">
                      <a:solidFill>
                        <a:schemeClr val="tx1"/>
                      </a:solidFill>
                    </a:ln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'Свод '!$S$8:$S$13</c:f>
              <c:strCache>
                <c:ptCount val="6"/>
                <c:pt idx="0">
                  <c:v>ТОО "Евразийская Группа"</c:v>
                </c:pt>
                <c:pt idx="1">
                  <c:v>ТОО «Казахмыс Энерджи»</c:v>
                </c:pt>
                <c:pt idx="2">
                  <c:v>ТОО "ККС</c:v>
                </c:pt>
                <c:pt idx="3">
                  <c:v>ЦАЭК</c:v>
                </c:pt>
                <c:pt idx="4">
                  <c:v>АО «Самрук-Энерго»</c:v>
                </c:pt>
                <c:pt idx="5">
                  <c:v>Другие</c:v>
                </c:pt>
              </c:strCache>
            </c:strRef>
          </c:cat>
          <c:val>
            <c:numRef>
              <c:f>'Свод '!$T$8:$T$13</c:f>
              <c:numCache>
                <c:formatCode>0.0%</c:formatCode>
                <c:ptCount val="6"/>
                <c:pt idx="0">
                  <c:v>0.17499999999999999</c:v>
                </c:pt>
                <c:pt idx="1">
                  <c:v>0.05</c:v>
                </c:pt>
                <c:pt idx="2">
                  <c:v>5.7000000000000002E-2</c:v>
                </c:pt>
                <c:pt idx="3">
                  <c:v>5.2999999999999999E-2</c:v>
                </c:pt>
                <c:pt idx="4">
                  <c:v>0.311</c:v>
                </c:pt>
                <c:pt idx="5">
                  <c:v>0.35399999999999998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5500082759925293E-2"/>
          <c:y val="2.8479242911537528E-2"/>
          <c:w val="0.96988727128533392"/>
          <c:h val="0.9271743003955496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9.6349147692278529E-3"/>
                  <c:y val="-1.4786884033862033E-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-7,9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808929569724364E-3"/>
                  <c:y val="-1.4786884033862033E-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-5,8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80817154173418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-1,0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7.212257312601288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1,1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7.213773368581655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1,5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7.214405456351158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1,6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7.194244604316552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1,7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7.2168054805423938E-3"/>
                  <c:y val="-3.755868544600945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1,8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7.216805480542393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2,3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7.2097937216332097E-3"/>
                  <c:y val="-1.4786884033862033E-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2,5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7.2185110435202824E-3"/>
                  <c:y val="-2.9573768067724146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3,1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7.216805480542393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3,9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7.209793721633209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2.3312761580478116E-3"/>
                  <c:y val="-5.25972422461278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5,6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1.1937669953417988E-2"/>
                  <c:y val="5.63232412849802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5,4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7.215007215007221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4.799589141111448E-3"/>
                  <c:y val="4.2959864614135411E-1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рус!$A$3:$A$19</c:f>
              <c:strCache>
                <c:ptCount val="17"/>
                <c:pt idx="3">
                  <c:v>Мангистауская</c:v>
                </c:pt>
                <c:pt idx="4">
                  <c:v>г. Нур-Султан</c:v>
                </c:pt>
                <c:pt idx="5">
                  <c:v>Акмолинская</c:v>
                </c:pt>
                <c:pt idx="6">
                  <c:v>Западно-Казахстанская</c:v>
                </c:pt>
                <c:pt idx="7">
                  <c:v>г. Шымкент</c:v>
                </c:pt>
                <c:pt idx="8">
                  <c:v>Восточно-Казахстанская</c:v>
                </c:pt>
                <c:pt idx="9">
                  <c:v>Костанайская</c:v>
                </c:pt>
                <c:pt idx="10">
                  <c:v>Северо-Казахстанская</c:v>
                </c:pt>
                <c:pt idx="11">
                  <c:v>г. Алматы</c:v>
                </c:pt>
                <c:pt idx="12">
                  <c:v>Алматинская</c:v>
                </c:pt>
                <c:pt idx="13">
                  <c:v>Туркестанская</c:v>
                </c:pt>
                <c:pt idx="14">
                  <c:v>Жамбылская</c:v>
                </c:pt>
                <c:pt idx="15">
                  <c:v>Карагандинская</c:v>
                </c:pt>
                <c:pt idx="16">
                  <c:v>Атырауская</c:v>
                </c:pt>
              </c:strCache>
            </c:strRef>
          </c:cat>
          <c:val>
            <c:numRef>
              <c:f>рус!$B$3:$B$19</c:f>
              <c:numCache>
                <c:formatCode>0.0</c:formatCode>
                <c:ptCount val="17"/>
                <c:pt idx="0">
                  <c:v>-7.9000000000000083</c:v>
                </c:pt>
                <c:pt idx="1">
                  <c:v>-5.7999999999999972</c:v>
                </c:pt>
                <c:pt idx="2">
                  <c:v>-1</c:v>
                </c:pt>
                <c:pt idx="3">
                  <c:v>1.0999999999999917</c:v>
                </c:pt>
                <c:pt idx="4">
                  <c:v>1.5</c:v>
                </c:pt>
                <c:pt idx="5">
                  <c:v>1.5999999999999917</c:v>
                </c:pt>
                <c:pt idx="6">
                  <c:v>1.7000000000000031</c:v>
                </c:pt>
                <c:pt idx="7">
                  <c:v>1.7999999999999943</c:v>
                </c:pt>
                <c:pt idx="8">
                  <c:v>2.2999999999999972</c:v>
                </c:pt>
                <c:pt idx="9">
                  <c:v>2.5</c:v>
                </c:pt>
                <c:pt idx="10">
                  <c:v>3.0999999999999943</c:v>
                </c:pt>
                <c:pt idx="11">
                  <c:v>3.9000000000000057</c:v>
                </c:pt>
                <c:pt idx="12">
                  <c:v>5.0999999999999943</c:v>
                </c:pt>
                <c:pt idx="13">
                  <c:v>5.4000000000000083</c:v>
                </c:pt>
                <c:pt idx="14">
                  <c:v>5.5999999999999943</c:v>
                </c:pt>
                <c:pt idx="15">
                  <c:v>6.5</c:v>
                </c:pt>
                <c:pt idx="16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1810048"/>
        <c:axId val="-11817664"/>
      </c:barChart>
      <c:catAx>
        <c:axId val="-118100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-118176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1817664"/>
        <c:scaling>
          <c:orientation val="minMax"/>
          <c:max val="17"/>
          <c:min val="-10"/>
        </c:scaling>
        <c:delete val="0"/>
        <c:axPos val="b"/>
        <c:numFmt formatCode="0.0" sourceLinked="1"/>
        <c:majorTickMark val="out"/>
        <c:minorTickMark val="none"/>
        <c:tickLblPos val="none"/>
        <c:crossAx val="-11810048"/>
        <c:crosses val="autoZero"/>
        <c:crossBetween val="between"/>
        <c:majorUnit val="4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5" Type="http://schemas.openxmlformats.org/officeDocument/2006/relationships/image" Target="../media/image6.png"/><Relationship Id="rId4" Type="http://schemas.openxmlformats.org/officeDocument/2006/relationships/image" Target="../media/image5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0.75101</cdr:x>
      <cdr:y>0.45402</cdr:y>
    </cdr:from>
    <cdr:to>
      <cdr:x>0.85542</cdr:x>
      <cdr:y>0.51973</cdr:y>
    </cdr:to>
    <cdr:pic>
      <cdr:nvPicPr>
        <cdr:cNvPr id="2" name="Picture 12" descr="KUS - Kazakhstan Utility Systems Astana city">
          <a:extLst xmlns:a="http://schemas.openxmlformats.org/drawingml/2006/main">
            <a:ext uri="{FF2B5EF4-FFF2-40B4-BE49-F238E27FC236}">
              <a16:creationId xmlns:a16="http://schemas.microsoft.com/office/drawing/2014/main" xmlns:p="http://schemas.openxmlformats.org/presentationml/2006/main" xmlns:r="http://schemas.openxmlformats.org/officeDocument/2006/relationships" xmlns="" xmlns:lc="http://schemas.openxmlformats.org/drawingml/2006/lockedCanvas" id="{92D201B6-1363-C543-BEB7-3DB33C658EE7}"/>
            </a:ext>
          </a:extLst>
        </cdr:cNvPr>
        <cdr:cNvPicPr/>
      </cdr:nvPicPr>
      <cdr:blipFill rotWithShape="1"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 r="34655"/>
        <a:stretch xmlns:a="http://schemas.openxmlformats.org/drawingml/2006/main"/>
      </cdr:blipFill>
      <cdr:spPr bwMode="auto">
        <a:xfrm xmlns:a="http://schemas.openxmlformats.org/drawingml/2006/main">
          <a:off x="4156098" y="1504950"/>
          <a:ext cx="577827" cy="217799"/>
        </a:xfrm>
        <a:prstGeom xmlns:a="http://schemas.openxmlformats.org/drawingml/2006/main" prst="rect">
          <a:avLst/>
        </a:prstGeom>
        <a:noFill xmlns:a="http://schemas.openxmlformats.org/drawingml/2006/main"/>
        <a:extLst xmlns:a="http://schemas.openxmlformats.org/drawingml/2006/main"/>
      </cdr:spPr>
    </cdr:pic>
  </cdr:relSizeAnchor>
  <cdr:relSizeAnchor xmlns:cdr="http://schemas.openxmlformats.org/drawingml/2006/chartDrawing">
    <cdr:from>
      <cdr:x>0.58348</cdr:x>
      <cdr:y>0.83333</cdr:y>
    </cdr:from>
    <cdr:to>
      <cdr:x>0.70224</cdr:x>
      <cdr:y>0.98563</cdr:y>
    </cdr:to>
    <cdr:pic>
      <cdr:nvPicPr>
        <cdr:cNvPr id="3" name="Picture 4" descr="Алматинский университет энергетики и связи имени Гумарбека Даукеева">
          <a:extLst xmlns:a="http://schemas.openxmlformats.org/drawingml/2006/main">
            <a:ext uri="{FF2B5EF4-FFF2-40B4-BE49-F238E27FC236}">
              <a16:creationId xmlns="" xmlns:r="http://schemas.openxmlformats.org/officeDocument/2006/relationships" xmlns:p="http://schemas.openxmlformats.org/presentationml/2006/main" xmlns:a16="http://schemas.microsoft.com/office/drawing/2014/main" xmlns:lc="http://schemas.openxmlformats.org/drawingml/2006/lockedCanvas" id="{B43B8F4F-160D-9340-80CD-EA31CFDD6047}"/>
            </a:ext>
          </a:extLst>
        </cdr:cNvPr>
        <cdr:cNvPicPr>
          <a:picLocks xmlns:a="http://schemas.openxmlformats.org/drawingml/2006/main" noChangeAspect="1" noChangeArrowheads="1"/>
        </cdr:cNvPicPr>
      </cdr:nvPicPr>
      <cdr:blipFill rotWithShape="1">
        <a:blip xmlns:a="http://schemas.openxmlformats.org/drawingml/2006/main" xmlns:r="http://schemas.openxmlformats.org/officeDocument/2006/relationships" r:embed="rId2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 l="20297" t="1" r="23222" b="-8459"/>
        <a:stretch xmlns:a="http://schemas.openxmlformats.org/drawingml/2006/main"/>
      </cdr:blipFill>
      <cdr:spPr bwMode="auto">
        <a:xfrm xmlns:a="http://schemas.openxmlformats.org/drawingml/2006/main">
          <a:off x="3228975" y="2762250"/>
          <a:ext cx="657225" cy="504825"/>
        </a:xfrm>
        <a:prstGeom xmlns:a="http://schemas.openxmlformats.org/drawingml/2006/main" prst="rect">
          <a:avLst/>
        </a:prstGeom>
        <a:noFill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pic>
  </cdr:relSizeAnchor>
  <cdr:relSizeAnchor xmlns:cdr="http://schemas.openxmlformats.org/drawingml/2006/chartDrawing">
    <cdr:from>
      <cdr:x>0.72691</cdr:x>
      <cdr:y>0.32759</cdr:y>
    </cdr:from>
    <cdr:to>
      <cdr:x>0.86575</cdr:x>
      <cdr:y>0.41947</cdr:y>
    </cdr:to>
    <cdr:pic>
      <cdr:nvPicPr>
        <cdr:cNvPr id="4" name="Picture 8" descr="ТОО «KAZAKHMYS ENERGY» (КАЗАХМЫС ЭНЕРДЖИ)">
          <a:extLst xmlns:a="http://schemas.openxmlformats.org/drawingml/2006/main">
            <a:ext uri="{FF2B5EF4-FFF2-40B4-BE49-F238E27FC236}">
              <a16:creationId xmlns:a16="http://schemas.microsoft.com/office/drawing/2014/main" xmlns:p="http://schemas.openxmlformats.org/presentationml/2006/main" xmlns:r="http://schemas.openxmlformats.org/officeDocument/2006/relationships" xmlns="" xmlns:lc="http://schemas.openxmlformats.org/drawingml/2006/lockedCanvas" id="{816320A2-6D9C-4540-9F63-D90AF8582A2D}"/>
            </a:ext>
          </a:extLst>
        </cdr:cNvPr>
        <cdr:cNvPicPr/>
      </cdr:nvPicPr>
      <cdr:blipFill>
        <a:blip xmlns:a="http://schemas.openxmlformats.org/drawingml/2006/main" xmlns:r="http://schemas.openxmlformats.org/officeDocument/2006/relationships" r:embed="rId3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4022737" y="1085850"/>
          <a:ext cx="768337" cy="304568"/>
        </a:xfrm>
        <a:prstGeom xmlns:a="http://schemas.openxmlformats.org/drawingml/2006/main" prst="rect">
          <a:avLst/>
        </a:prstGeom>
        <a:noFill xmlns:a="http://schemas.openxmlformats.org/drawingml/2006/main"/>
        <a:extLst xmlns:a="http://schemas.openxmlformats.org/drawingml/2006/main"/>
      </cdr:spPr>
    </cdr:pic>
  </cdr:relSizeAnchor>
  <cdr:relSizeAnchor xmlns:cdr="http://schemas.openxmlformats.org/drawingml/2006/chartDrawing">
    <cdr:from>
      <cdr:x>0.62053</cdr:x>
      <cdr:y>0.03831</cdr:y>
    </cdr:from>
    <cdr:to>
      <cdr:x>0.74618</cdr:x>
      <cdr:y>0.20785</cdr:y>
    </cdr:to>
    <cdr:pic>
      <cdr:nvPicPr>
        <cdr:cNvPr id="5" name="Picture 6" descr="Eurasian Resources Group - Crunchbase Company Profile &amp;amp; Funding">
          <a:extLst xmlns:a="http://schemas.openxmlformats.org/drawingml/2006/main">
            <a:ext uri="{FF2B5EF4-FFF2-40B4-BE49-F238E27FC236}">
              <a16:creationId xmlns:a16="http://schemas.microsoft.com/office/drawing/2014/main" xmlns:p="http://schemas.openxmlformats.org/presentationml/2006/main" xmlns:r="http://schemas.openxmlformats.org/officeDocument/2006/relationships" xmlns="" xmlns:lc="http://schemas.openxmlformats.org/drawingml/2006/lockedCanvas" id="{E5847ABE-ADAF-F545-8315-9D3A51947DB5}"/>
            </a:ext>
          </a:extLst>
        </cdr:cNvPr>
        <cdr:cNvPicPr/>
      </cdr:nvPicPr>
      <cdr:blipFill rotWithShape="1">
        <a:blip xmlns:a="http://schemas.openxmlformats.org/drawingml/2006/main" xmlns:r="http://schemas.openxmlformats.org/officeDocument/2006/relationships" r:embed="rId4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 l="24182" t="28450" r="23898" b="29587"/>
        <a:stretch xmlns:a="http://schemas.openxmlformats.org/drawingml/2006/main"/>
      </cdr:blipFill>
      <cdr:spPr bwMode="auto">
        <a:xfrm xmlns:a="http://schemas.openxmlformats.org/drawingml/2006/main">
          <a:off x="3434029" y="126986"/>
          <a:ext cx="695350" cy="56197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53640926-AAD7-44D8-BBD7-CCE9431645EC}">
            <a14:shadowObscured xmlns:a14="http://schemas.microsoft.com/office/drawing/2010/main"/>
          </a:ext>
        </a:extLst>
      </cdr:spPr>
    </cdr:pic>
  </cdr:relSizeAnchor>
  <cdr:relSizeAnchor xmlns:cdr="http://schemas.openxmlformats.org/drawingml/2006/chartDrawing">
    <cdr:from>
      <cdr:x>0.7172</cdr:x>
      <cdr:y>0.52364</cdr:y>
    </cdr:from>
    <cdr:to>
      <cdr:x>0.82696</cdr:x>
      <cdr:y>0.7069</cdr:y>
    </cdr:to>
    <cdr:pic>
      <cdr:nvPicPr>
        <cdr:cNvPr id="6" name="Picture 10" descr="Завод Инвольт">
          <a:extLst xmlns:a="http://schemas.openxmlformats.org/drawingml/2006/main">
            <a:ext uri="{FF2B5EF4-FFF2-40B4-BE49-F238E27FC236}">
              <a16:creationId xmlns="" xmlns:r="http://schemas.openxmlformats.org/officeDocument/2006/relationships" xmlns:p="http://schemas.openxmlformats.org/presentationml/2006/main" xmlns:a16="http://schemas.microsoft.com/office/drawing/2014/main" xmlns:lc="http://schemas.openxmlformats.org/drawingml/2006/lockedCanvas" id="{924B812B-6FA0-1140-8270-38295DF19777}"/>
            </a:ext>
          </a:extLst>
        </cdr:cNvPr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5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3969003" y="1735710"/>
          <a:ext cx="607422" cy="607440"/>
        </a:xfrm>
        <a:prstGeom xmlns:a="http://schemas.openxmlformats.org/drawingml/2006/main" prst="rect">
          <a:avLst/>
        </a:prstGeom>
        <a:noFill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0.35475</cdr:x>
      <cdr:y>0.01075</cdr:y>
    </cdr:from>
    <cdr:to>
      <cdr:x>0.36875</cdr:x>
      <cdr:y>0.0605</cdr:y>
    </cdr:to>
    <cdr:sp macro="" textlink="">
      <cdr:nvSpPr>
        <cdr:cNvPr id="40972" name="Text Box 1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25762" y="37300"/>
          <a:ext cx="76790" cy="17124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0.38615</cdr:x>
      <cdr:y>0.84683</cdr:y>
    </cdr:from>
    <cdr:to>
      <cdr:x>0.58583</cdr:x>
      <cdr:y>0.89069</cdr:y>
    </cdr:to>
    <cdr:sp macro="" textlink="">
      <cdr:nvSpPr>
        <cdr:cNvPr id="13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41339" y="2863444"/>
          <a:ext cx="1055584" cy="14830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Кызылординская</a:t>
          </a:r>
        </a:p>
      </cdr:txBody>
    </cdr:sp>
  </cdr:relSizeAnchor>
  <cdr:relSizeAnchor xmlns:cdr="http://schemas.openxmlformats.org/drawingml/2006/chartDrawing">
    <cdr:from>
      <cdr:x>0.38502</cdr:x>
      <cdr:y>0.89965</cdr:y>
    </cdr:from>
    <cdr:to>
      <cdr:x>0.60501</cdr:x>
      <cdr:y>0.95247</cdr:y>
    </cdr:to>
    <cdr:sp macro="" textlink="">
      <cdr:nvSpPr>
        <cdr:cNvPr id="11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35346" y="3042054"/>
          <a:ext cx="1162950" cy="17860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 Актюбинская</a:t>
          </a:r>
        </a:p>
      </cdr:txBody>
    </cdr:sp>
  </cdr:relSizeAnchor>
  <cdr:relSizeAnchor xmlns:cdr="http://schemas.openxmlformats.org/drawingml/2006/chartDrawing">
    <cdr:from>
      <cdr:x>0.38739</cdr:x>
      <cdr:y>0.79049</cdr:y>
    </cdr:from>
    <cdr:to>
      <cdr:x>0.58707</cdr:x>
      <cdr:y>0.83435</cdr:y>
    </cdr:to>
    <cdr:sp macro="" textlink="">
      <cdr:nvSpPr>
        <cdr:cNvPr id="5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47875" y="2672953"/>
          <a:ext cx="1055584" cy="14830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Павлодарская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FB496-94A0-4DD3-9965-D59BCC64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5496</Words>
  <Characters>31328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g.nalibayeva</dc:creator>
  <cp:lastModifiedBy>Амирбек Айнур</cp:lastModifiedBy>
  <cp:revision>5</cp:revision>
  <cp:lastPrinted>2021-02-16T04:18:00Z</cp:lastPrinted>
  <dcterms:created xsi:type="dcterms:W3CDTF">2022-03-29T10:55:00Z</dcterms:created>
  <dcterms:modified xsi:type="dcterms:W3CDTF">2022-03-30T03:36:00Z</dcterms:modified>
</cp:coreProperties>
</file>