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306A9D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F06A8A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583E36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38A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38AC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38AC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6338AC">
        <w:rPr>
          <w:rFonts w:ascii="Times New Roman" w:hAnsi="Times New Roman" w:cs="Times New Roman"/>
          <w:b/>
          <w:sz w:val="28"/>
        </w:rPr>
        <w:t xml:space="preserve">И УГЛЯ </w:t>
      </w:r>
      <w:r w:rsidRPr="006338AC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6338AC" w:rsidRDefault="007943E5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38AC">
        <w:rPr>
          <w:rFonts w:ascii="Times New Roman" w:hAnsi="Times New Roman" w:cs="Times New Roman"/>
          <w:b/>
          <w:sz w:val="28"/>
        </w:rPr>
        <w:t>ЯНВАРЬ-</w:t>
      </w:r>
      <w:r w:rsidR="00647A43" w:rsidRPr="006338AC">
        <w:rPr>
          <w:rFonts w:ascii="Times New Roman" w:hAnsi="Times New Roman" w:cs="Times New Roman"/>
          <w:b/>
          <w:sz w:val="28"/>
        </w:rPr>
        <w:t>АПРЕЛЬ</w:t>
      </w:r>
      <w:r w:rsidR="00C70E44" w:rsidRPr="006338AC">
        <w:rPr>
          <w:rFonts w:ascii="Times New Roman" w:hAnsi="Times New Roman" w:cs="Times New Roman"/>
          <w:b/>
          <w:sz w:val="28"/>
        </w:rPr>
        <w:t xml:space="preserve"> </w:t>
      </w:r>
      <w:r w:rsidRPr="006338AC">
        <w:rPr>
          <w:rFonts w:ascii="Times New Roman" w:hAnsi="Times New Roman" w:cs="Times New Roman"/>
          <w:b/>
          <w:sz w:val="28"/>
        </w:rPr>
        <w:t>2020 ГОДА</w:t>
      </w: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38AC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6338AC" w:rsidRDefault="007943E5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6338AC" w:rsidRDefault="007943E5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6338AC" w:rsidRDefault="007943E5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6338AC" w:rsidRDefault="007943E5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6338AC" w:rsidRDefault="00984FBA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338AC" w:rsidRDefault="000C31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2A3A" w:rsidRPr="006338AC" w:rsidRDefault="00647A43" w:rsidP="00B6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38AC">
        <w:rPr>
          <w:rFonts w:ascii="Times New Roman" w:hAnsi="Times New Roman" w:cs="Times New Roman"/>
          <w:b/>
          <w:sz w:val="28"/>
        </w:rPr>
        <w:t>Май</w:t>
      </w:r>
      <w:r w:rsidR="00512A3A" w:rsidRPr="006338AC">
        <w:rPr>
          <w:rFonts w:ascii="Times New Roman" w:hAnsi="Times New Roman" w:cs="Times New Roman"/>
          <w:b/>
          <w:sz w:val="28"/>
        </w:rPr>
        <w:t>, 2020г.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6338AC" w:rsidRDefault="00545712" w:rsidP="00B601C1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6338A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E04CE" w:rsidRPr="006338AC" w:rsidRDefault="00562751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6338AC">
            <w:fldChar w:fldCharType="begin"/>
          </w:r>
          <w:r w:rsidR="00545712" w:rsidRPr="006338AC">
            <w:instrText xml:space="preserve"> TOC \o "1-3" \h \z \u </w:instrText>
          </w:r>
          <w:r w:rsidRPr="006338AC">
            <w:fldChar w:fldCharType="separate"/>
          </w:r>
          <w:hyperlink w:anchor="_Toc34079808" w:history="1">
            <w:r w:rsidR="007E04CE" w:rsidRPr="006338AC">
              <w:rPr>
                <w:rStyle w:val="aa"/>
                <w:b/>
              </w:rPr>
              <w:t xml:space="preserve">РАЗДЕЛ </w:t>
            </w:r>
            <w:r w:rsidR="007E04CE" w:rsidRPr="006338AC">
              <w:rPr>
                <w:rStyle w:val="aa"/>
                <w:b/>
                <w:lang w:val="en-US"/>
              </w:rPr>
              <w:t>I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_Toc34079808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5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09" w:history="1">
            <w:r w:rsidR="007E04CE" w:rsidRPr="006338AC">
              <w:rPr>
                <w:rStyle w:val="aa"/>
                <w:b/>
              </w:rPr>
              <w:t>1.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_Toc34079809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5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0" w:history="1">
            <w:r w:rsidR="007E04CE" w:rsidRPr="006338AC">
              <w:rPr>
                <w:rStyle w:val="aa"/>
                <w:i/>
              </w:rPr>
              <w:t>Производство электроэнергии по областям РК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_Toc34079810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5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1" w:history="1">
            <w:r w:rsidR="007E04CE" w:rsidRPr="006338AC">
              <w:rPr>
                <w:rStyle w:val="aa"/>
                <w:i/>
              </w:rPr>
              <w:t>Производство электроэнергии связанной генерацией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_Toc34079811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6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2" w:history="1">
            <w:r w:rsidR="007E04CE" w:rsidRPr="006338AC">
              <w:rPr>
                <w:rStyle w:val="aa"/>
                <w:b/>
              </w:rPr>
              <w:t>2.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Потребление электрической энергии в ЕЭС Казахстана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_Toc34079812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7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3" w:history="1">
            <w:r w:rsidR="007E04CE" w:rsidRPr="006338AC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_Toc34079813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7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4" w:history="1">
            <w:r w:rsidR="007E04CE" w:rsidRPr="006338AC">
              <w:rPr>
                <w:rStyle w:val="aa"/>
                <w:b/>
              </w:rPr>
              <w:t>Итоги работы промышленности за январь</w:t>
            </w:r>
            <w:r w:rsidR="007943E5" w:rsidRPr="006338AC">
              <w:rPr>
                <w:rStyle w:val="aa"/>
                <w:b/>
              </w:rPr>
              <w:t>-</w:t>
            </w:r>
            <w:r w:rsidR="00647A43" w:rsidRPr="006338AC">
              <w:rPr>
                <w:rStyle w:val="aa"/>
                <w:b/>
              </w:rPr>
              <w:t>апрель</w:t>
            </w:r>
            <w:r w:rsidR="007E04CE" w:rsidRPr="006338AC">
              <w:rPr>
                <w:rStyle w:val="aa"/>
                <w:b/>
              </w:rPr>
              <w:t xml:space="preserve"> 2020 год</w:t>
            </w:r>
            <w:r w:rsidR="00985E1F" w:rsidRPr="006338AC">
              <w:rPr>
                <w:rStyle w:val="aa"/>
                <w:b/>
              </w:rPr>
              <w:t>а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_Toc34079814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7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5" w:history="1">
            <w:r w:rsidR="007E04CE" w:rsidRPr="006338AC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_Toc34079815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9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6" w:history="1">
            <w:r w:rsidR="007E04CE" w:rsidRPr="006338AC">
              <w:rPr>
                <w:rStyle w:val="aa"/>
                <w:b/>
              </w:rPr>
              <w:t>3.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Уголь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_Toc34079816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10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7" w:history="1">
            <w:r w:rsidR="007E04CE" w:rsidRPr="006338AC">
              <w:rPr>
                <w:rStyle w:val="aa"/>
                <w:i/>
              </w:rPr>
              <w:t>Добыча угля АО «Самрук-Энерго»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_Toc34079817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10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8" w:history="1">
            <w:r w:rsidR="007E04CE" w:rsidRPr="006338AC">
              <w:rPr>
                <w:rStyle w:val="aa"/>
                <w:i/>
              </w:rPr>
              <w:t>Реализация угля АО «Самрук-Энерго»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_Toc34079818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10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9" w:history="1">
            <w:r w:rsidR="007E04CE" w:rsidRPr="006338AC">
              <w:rPr>
                <w:rStyle w:val="aa"/>
                <w:b/>
              </w:rPr>
              <w:t>4.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Возобновляемые источники энергии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_Toc34079819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10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0" w:history="1">
            <w:r w:rsidR="007E04CE" w:rsidRPr="006338AC">
              <w:rPr>
                <w:rStyle w:val="aa"/>
                <w:b/>
              </w:rPr>
              <w:t>5.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Централизованные торги электроэнергией АО «КОРЭМ»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_Toc34079820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11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1" w:history="1">
            <w:r w:rsidR="007E04CE" w:rsidRPr="006338AC">
              <w:rPr>
                <w:rStyle w:val="aa"/>
                <w:b/>
              </w:rPr>
              <w:t>6.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Экспорт-импорт электрической энергии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_Toc34079821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11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2" w:history="1">
            <w:r w:rsidR="007E04CE" w:rsidRPr="006338AC">
              <w:rPr>
                <w:rStyle w:val="aa"/>
                <w:b/>
              </w:rPr>
              <w:t>РАЗДЕЛ II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_Toc34079822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13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3" w:history="1">
            <w:r w:rsidR="007E04CE" w:rsidRPr="006338AC">
              <w:rPr>
                <w:rStyle w:val="aa"/>
                <w:b/>
              </w:rPr>
              <w:t>1.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_Toc34079823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13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4" w:history="1">
            <w:r w:rsidR="007E04CE" w:rsidRPr="006338AC">
              <w:rPr>
                <w:rStyle w:val="aa"/>
                <w:b/>
              </w:rPr>
              <w:t>2.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_Toc34079824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13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5" w:history="1">
            <w:r w:rsidR="007E04CE" w:rsidRPr="006338AC">
              <w:rPr>
                <w:rStyle w:val="aa"/>
                <w:b/>
              </w:rPr>
              <w:t>3.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Статус реализации проекта CASA-1000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_Toc34079825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14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7E04CE" w:rsidRPr="006338AC" w:rsidRDefault="00BD7175" w:rsidP="00B601C1">
          <w:pPr>
            <w:pStyle w:val="11"/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6" w:history="1">
            <w:r w:rsidR="007E04CE" w:rsidRPr="006338AC">
              <w:rPr>
                <w:rStyle w:val="aa"/>
                <w:b/>
              </w:rPr>
              <w:t>4.</w:t>
            </w:r>
            <w:r w:rsidR="007E04CE" w:rsidRPr="006338A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6338AC">
              <w:rPr>
                <w:rStyle w:val="aa"/>
                <w:b/>
              </w:rPr>
              <w:t>Обзор СМИ в странах СНГ</w:t>
            </w:r>
            <w:r w:rsidR="007E04CE" w:rsidRPr="006338AC">
              <w:rPr>
                <w:webHidden/>
              </w:rPr>
              <w:tab/>
            </w:r>
            <w:r w:rsidR="007E04CE" w:rsidRPr="006338AC">
              <w:rPr>
                <w:webHidden/>
              </w:rPr>
              <w:fldChar w:fldCharType="begin"/>
            </w:r>
            <w:r w:rsidR="007E04CE" w:rsidRPr="006338AC">
              <w:rPr>
                <w:webHidden/>
              </w:rPr>
              <w:instrText xml:space="preserve"> PAGEREF _Toc34079826 \h </w:instrText>
            </w:r>
            <w:r w:rsidR="007E04CE" w:rsidRPr="006338AC">
              <w:rPr>
                <w:webHidden/>
              </w:rPr>
            </w:r>
            <w:r w:rsidR="007E04CE" w:rsidRPr="006338AC">
              <w:rPr>
                <w:webHidden/>
              </w:rPr>
              <w:fldChar w:fldCharType="separate"/>
            </w:r>
            <w:r w:rsidR="007E04CE" w:rsidRPr="006338AC">
              <w:rPr>
                <w:webHidden/>
              </w:rPr>
              <w:t>15</w:t>
            </w:r>
            <w:r w:rsidR="007E04CE" w:rsidRPr="006338AC">
              <w:rPr>
                <w:webHidden/>
              </w:rPr>
              <w:fldChar w:fldCharType="end"/>
            </w:r>
          </w:hyperlink>
        </w:p>
        <w:p w:rsidR="00545712" w:rsidRPr="006338AC" w:rsidRDefault="00562751" w:rsidP="00B601C1">
          <w:pPr>
            <w:spacing w:after="0" w:line="240" w:lineRule="auto"/>
            <w:rPr>
              <w:rFonts w:ascii="Times New Roman" w:hAnsi="Times New Roman" w:cs="Times New Roman"/>
            </w:rPr>
          </w:pPr>
          <w:r w:rsidRPr="006338A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6338AC" w:rsidRDefault="00995E50" w:rsidP="00B601C1">
      <w:pPr>
        <w:pStyle w:val="11"/>
        <w:spacing w:before="0"/>
        <w:rPr>
          <w:lang w:val="en-US"/>
        </w:rPr>
      </w:pPr>
    </w:p>
    <w:p w:rsidR="001D295E" w:rsidRPr="006338AC" w:rsidRDefault="001D295E" w:rsidP="00B601C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6338AC" w:rsidRDefault="00F47C61" w:rsidP="00B601C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6338AC" w:rsidRDefault="00F47C61" w:rsidP="00B601C1">
      <w:pPr>
        <w:spacing w:after="0" w:line="240" w:lineRule="auto"/>
        <w:rPr>
          <w:rFonts w:ascii="Times New Roman" w:hAnsi="Times New Roman" w:cs="Times New Roman"/>
        </w:rPr>
      </w:pPr>
    </w:p>
    <w:p w:rsidR="00C71038" w:rsidRPr="006338AC" w:rsidRDefault="00C71038" w:rsidP="00B601C1">
      <w:pPr>
        <w:spacing w:after="0" w:line="240" w:lineRule="auto"/>
        <w:rPr>
          <w:rFonts w:ascii="Times New Roman" w:hAnsi="Times New Roman" w:cs="Times New Roman"/>
        </w:rPr>
      </w:pPr>
    </w:p>
    <w:p w:rsidR="005246FD" w:rsidRPr="006338AC" w:rsidRDefault="005246FD" w:rsidP="00B601C1">
      <w:pPr>
        <w:spacing w:after="0" w:line="240" w:lineRule="auto"/>
        <w:rPr>
          <w:rFonts w:ascii="Times New Roman" w:hAnsi="Times New Roman" w:cs="Times New Roman"/>
        </w:rPr>
      </w:pPr>
      <w:r w:rsidRPr="006338AC">
        <w:rPr>
          <w:rFonts w:ascii="Times New Roman" w:hAnsi="Times New Roman" w:cs="Times New Roman"/>
        </w:rPr>
        <w:br w:type="page"/>
      </w:r>
    </w:p>
    <w:p w:rsidR="00CB6062" w:rsidRPr="006338AC" w:rsidRDefault="00B94F51" w:rsidP="00B601C1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34079808"/>
      <w:r w:rsidRPr="006338AC">
        <w:rPr>
          <w:rFonts w:ascii="Times New Roman" w:hAnsi="Times New Roman" w:cs="Times New Roman"/>
          <w:b/>
          <w:color w:val="auto"/>
        </w:rPr>
        <w:t xml:space="preserve">РАЗДЕЛ </w:t>
      </w:r>
      <w:r w:rsidR="00CB6062" w:rsidRPr="006338AC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8A363F" w:rsidRPr="006338AC" w:rsidRDefault="008A363F" w:rsidP="00B601C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6338AC" w:rsidRDefault="00541D3A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34079809"/>
      <w:r w:rsidRPr="006338AC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6338AC" w:rsidRDefault="00F31222" w:rsidP="00B6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D309A9" w:rsidRPr="006338AC" w:rsidRDefault="00D309A9" w:rsidP="00B6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январе-апреле 2020 года было выработано 37 613,9 млн.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 электроэнергии, что на 3,9% больше аналогичного периода 2019 года. Увеличение выработки наблюдалось во всех зонах ЕЭС Казахстана.</w:t>
      </w:r>
    </w:p>
    <w:p w:rsidR="00D309A9" w:rsidRPr="006338AC" w:rsidRDefault="00D309A9" w:rsidP="00B601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38A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D309A9" w:rsidRPr="006338AC" w:rsidTr="003663EF">
        <w:trPr>
          <w:trHeight w:val="272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 апрель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D309A9" w:rsidRPr="006338AC" w:rsidTr="003663EF">
        <w:trPr>
          <w:trHeight w:val="121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A9" w:rsidRPr="006338AC" w:rsidTr="003663EF">
        <w:trPr>
          <w:trHeight w:val="54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36191,6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37613,9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3,9%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29666,0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30606,1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3,2%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8,5%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-4,2%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60,1%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282,7%</w:t>
            </w:r>
          </w:p>
        </w:tc>
      </w:tr>
      <w:tr w:rsidR="00D309A9" w:rsidRPr="006338AC" w:rsidTr="003663EF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-9,1%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27727,9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24306,4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3,6%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2285,6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-8,3%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146,8%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194,8%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-9,1%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6,4%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6,4%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-0,5%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362,1%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9,7%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50,4%</w:t>
            </w:r>
          </w:p>
        </w:tc>
      </w:tr>
      <w:tr w:rsidR="00D309A9" w:rsidRPr="006338AC" w:rsidTr="003663E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12,5%</w:t>
            </w:r>
          </w:p>
        </w:tc>
      </w:tr>
    </w:tbl>
    <w:p w:rsidR="00D309A9" w:rsidRPr="006338AC" w:rsidRDefault="00D309A9" w:rsidP="00B601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D309A9" w:rsidRPr="006338AC" w:rsidRDefault="00D309A9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10196463"/>
      <w:bookmarkStart w:id="3" w:name="_Toc34125246"/>
      <w:r w:rsidRPr="006338AC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2"/>
      <w:bookmarkEnd w:id="3"/>
    </w:p>
    <w:p w:rsidR="003663EF" w:rsidRDefault="003663EF" w:rsidP="00B6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309A9" w:rsidRPr="006338AC" w:rsidRDefault="00D309A9" w:rsidP="00B6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 xml:space="preserve">В январе-апреле 2020 года по сравнению с аналогичным периодом 2019 года производство электроэнергии значительно увеличилось (рост 20% и выше) в Туркестанской и </w:t>
      </w:r>
      <w:proofErr w:type="spellStart"/>
      <w:r w:rsidRPr="006338AC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 областях. В то же время, снижение производства электроэнергии наблюдалось в </w:t>
      </w:r>
      <w:proofErr w:type="spellStart"/>
      <w:r w:rsidRPr="006338AC">
        <w:rPr>
          <w:rFonts w:ascii="Times New Roman" w:hAnsi="Times New Roman" w:cs="Times New Roman"/>
          <w:sz w:val="28"/>
        </w:rPr>
        <w:t>Жамбылской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 и Восточно-Казахстанской областях. </w:t>
      </w:r>
    </w:p>
    <w:p w:rsidR="00D309A9" w:rsidRPr="006338AC" w:rsidRDefault="00D309A9" w:rsidP="00B6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309A9" w:rsidRPr="006338AC" w:rsidRDefault="00D309A9" w:rsidP="00B601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38A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D309A9" w:rsidRPr="006338AC" w:rsidTr="003663EF">
        <w:trPr>
          <w:trHeight w:val="26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D309A9" w:rsidRPr="006338AC" w:rsidTr="003663EF">
        <w:trPr>
          <w:trHeight w:val="116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3,7%</w:t>
            </w:r>
          </w:p>
        </w:tc>
      </w:tr>
      <w:tr w:rsidR="00D309A9" w:rsidRPr="006338AC" w:rsidTr="00BD7175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3,7%</w:t>
            </w:r>
          </w:p>
        </w:tc>
      </w:tr>
      <w:tr w:rsidR="00D309A9" w:rsidRPr="006338AC" w:rsidTr="00BD7175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9,8%</w:t>
            </w: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-5,5%</w:t>
            </w: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-5,7%</w:t>
            </w: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15,4%</w:t>
            </w:r>
          </w:p>
        </w:tc>
      </w:tr>
      <w:tr w:rsidR="00D309A9" w:rsidRPr="006338AC" w:rsidTr="00BD7175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</w:tr>
      <w:tr w:rsidR="00D309A9" w:rsidRPr="006338AC" w:rsidTr="00BD7175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1,6%</w:t>
            </w: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5,1%</w:t>
            </w:r>
          </w:p>
        </w:tc>
      </w:tr>
      <w:tr w:rsidR="00D309A9" w:rsidRPr="006338AC" w:rsidTr="00BD7175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-0,2%</w:t>
            </w:r>
          </w:p>
        </w:tc>
      </w:tr>
      <w:tr w:rsidR="00D309A9" w:rsidRPr="006338AC" w:rsidTr="003663EF">
        <w:trPr>
          <w:trHeight w:val="23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22,9%</w:t>
            </w:r>
          </w:p>
        </w:tc>
      </w:tr>
      <w:tr w:rsidR="00D309A9" w:rsidRPr="006338AC" w:rsidTr="00BD7175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36 191,6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3,9%</w:t>
            </w:r>
          </w:p>
        </w:tc>
      </w:tr>
    </w:tbl>
    <w:p w:rsidR="00D309A9" w:rsidRPr="006338AC" w:rsidRDefault="00D309A9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34079811"/>
    </w:p>
    <w:p w:rsidR="00CB6062" w:rsidRPr="006338AC" w:rsidRDefault="00BC6332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6338AC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4"/>
    </w:p>
    <w:p w:rsidR="00647A43" w:rsidRPr="006338AC" w:rsidRDefault="00647A43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338AC">
        <w:rPr>
          <w:rFonts w:ascii="Times New Roman" w:hAnsi="Times New Roman" w:cs="Times New Roman"/>
          <w:sz w:val="28"/>
        </w:rPr>
        <w:t xml:space="preserve">За январь-апрель 2020 года производство электроэнергии связанной генерацией составило 18,6 млрд.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, что сопоставимо с аналогичным периодом 2019 года (18 млрд.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). Вместе с тем, по сравнению с </w:t>
      </w:r>
      <w:r w:rsidRPr="006338AC">
        <w:rPr>
          <w:rFonts w:ascii="Times New Roman" w:hAnsi="Times New Roman" w:cs="Times New Roman"/>
          <w:sz w:val="28"/>
          <w:lang w:val="kk-KZ"/>
        </w:rPr>
        <w:t>январем-апрелем</w:t>
      </w:r>
      <w:r w:rsidRPr="006338AC">
        <w:rPr>
          <w:rFonts w:ascii="Times New Roman" w:hAnsi="Times New Roman" w:cs="Times New Roman"/>
          <w:sz w:val="28"/>
        </w:rPr>
        <w:t xml:space="preserve"> 2019 года доля связанной генерации незначительно увеличилась, и составила 48,1% от общего объема производства электроэнергии в РК. </w:t>
      </w:r>
    </w:p>
    <w:p w:rsidR="004A4775" w:rsidRPr="006338AC" w:rsidRDefault="004A4775" w:rsidP="00B601C1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4"/>
        </w:rPr>
      </w:pPr>
      <w:r w:rsidRPr="006338A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559"/>
        <w:gridCol w:w="1843"/>
        <w:gridCol w:w="1100"/>
      </w:tblGrid>
      <w:tr w:rsidR="007943E5" w:rsidRPr="006338AC" w:rsidTr="00BD648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</w:tr>
      <w:tr w:rsidR="00C70E44" w:rsidRPr="006338AC" w:rsidTr="003663EF">
        <w:trPr>
          <w:trHeight w:val="31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6338AC" w:rsidRDefault="00C70E44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6338AC" w:rsidRDefault="00C70E44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6338AC" w:rsidRDefault="00647A43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6338AC" w:rsidRDefault="00C70E44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6338AC" w:rsidRDefault="00647A43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апрель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6338AC" w:rsidRDefault="00C70E44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0312EB" w:rsidRPr="006338AC" w:rsidTr="00647A4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6 804,3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18,8%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6 580,1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17,5%</w:t>
            </w:r>
          </w:p>
        </w:tc>
      </w:tr>
      <w:tr w:rsidR="000312EB" w:rsidRPr="006338AC" w:rsidTr="00647A4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2 523,3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2 669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7,1%</w:t>
            </w:r>
          </w:p>
        </w:tc>
      </w:tr>
      <w:tr w:rsidR="000312EB" w:rsidRPr="006338AC" w:rsidTr="00647A4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1 010,8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880,2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2,3%</w:t>
            </w:r>
          </w:p>
        </w:tc>
      </w:tr>
      <w:tr w:rsidR="000312EB" w:rsidRPr="006338AC" w:rsidTr="00647A4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831,4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2,3%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930,5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2,5%</w:t>
            </w:r>
          </w:p>
        </w:tc>
      </w:tr>
      <w:tr w:rsidR="000312EB" w:rsidRPr="006338AC" w:rsidTr="00647A4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2 445,7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6,8%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2 363,1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6,3%</w:t>
            </w:r>
          </w:p>
        </w:tc>
      </w:tr>
      <w:tr w:rsidR="000312EB" w:rsidRPr="006338AC" w:rsidTr="00647A4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2 504,7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6,9%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2 642,6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7,0%</w:t>
            </w:r>
          </w:p>
        </w:tc>
      </w:tr>
      <w:tr w:rsidR="000312EB" w:rsidRPr="006338AC" w:rsidTr="00647A4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709,6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2,0%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632,5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1,7%</w:t>
            </w:r>
          </w:p>
        </w:tc>
      </w:tr>
      <w:tr w:rsidR="000312EB" w:rsidRPr="006338AC" w:rsidTr="000312E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1 772,3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4,9%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1 376,2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color w:val="000000" w:themeColor="text1"/>
              </w:rPr>
              <w:t>3,7%</w:t>
            </w:r>
          </w:p>
        </w:tc>
      </w:tr>
      <w:tr w:rsidR="00647A43" w:rsidRPr="006338AC" w:rsidTr="00647A4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3" w:rsidRPr="006338AC" w:rsidRDefault="00647A43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3" w:rsidRPr="006338AC" w:rsidRDefault="00647A43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A43" w:rsidRPr="006338AC" w:rsidRDefault="00647A43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18 602,1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A43" w:rsidRPr="006338AC" w:rsidRDefault="00647A43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51,4%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A43" w:rsidRPr="006338AC" w:rsidRDefault="00647A43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18 074,2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3" w:rsidRPr="006338AC" w:rsidRDefault="00647A43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48,1%</w:t>
            </w:r>
          </w:p>
        </w:tc>
      </w:tr>
    </w:tbl>
    <w:p w:rsidR="00CD400E" w:rsidRPr="006338AC" w:rsidRDefault="00CD400E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69AA" w:rsidRPr="006338AC" w:rsidRDefault="00CD400E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6338AC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6338AC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» </w:t>
      </w:r>
      <w:r w:rsidR="001D69AA" w:rsidRPr="006338AC">
        <w:rPr>
          <w:rFonts w:ascii="Times New Roman" w:hAnsi="Times New Roman" w:cs="Times New Roman"/>
          <w:sz w:val="28"/>
        </w:rPr>
        <w:t xml:space="preserve">за </w:t>
      </w:r>
      <w:r w:rsidR="001248FB" w:rsidRPr="006338AC">
        <w:rPr>
          <w:rFonts w:ascii="Times New Roman" w:hAnsi="Times New Roman" w:cs="Times New Roman"/>
          <w:sz w:val="28"/>
        </w:rPr>
        <w:t>январь</w:t>
      </w:r>
      <w:r w:rsidR="003A40B7" w:rsidRPr="006338AC">
        <w:rPr>
          <w:rFonts w:ascii="Times New Roman" w:hAnsi="Times New Roman" w:cs="Times New Roman"/>
          <w:sz w:val="28"/>
          <w:lang w:val="kk-KZ"/>
        </w:rPr>
        <w:t>-</w:t>
      </w:r>
      <w:r w:rsidR="000312EB" w:rsidRPr="006338AC">
        <w:rPr>
          <w:rFonts w:ascii="Times New Roman" w:hAnsi="Times New Roman" w:cs="Times New Roman"/>
          <w:sz w:val="28"/>
        </w:rPr>
        <w:t>апрель</w:t>
      </w:r>
      <w:r w:rsidR="001248FB" w:rsidRPr="006338AC">
        <w:rPr>
          <w:rFonts w:ascii="Times New Roman" w:hAnsi="Times New Roman" w:cs="Times New Roman"/>
          <w:sz w:val="28"/>
        </w:rPr>
        <w:t xml:space="preserve"> 2020</w:t>
      </w:r>
      <w:r w:rsidR="00512A3A" w:rsidRPr="006338AC">
        <w:rPr>
          <w:rFonts w:ascii="Times New Roman" w:hAnsi="Times New Roman" w:cs="Times New Roman"/>
          <w:sz w:val="28"/>
        </w:rPr>
        <w:t xml:space="preserve"> год</w:t>
      </w:r>
      <w:r w:rsidR="001248FB" w:rsidRPr="006338AC">
        <w:rPr>
          <w:rFonts w:ascii="Times New Roman" w:hAnsi="Times New Roman" w:cs="Times New Roman"/>
          <w:sz w:val="28"/>
        </w:rPr>
        <w:t>а</w:t>
      </w:r>
      <w:r w:rsidR="001D69AA" w:rsidRPr="006338AC">
        <w:rPr>
          <w:rFonts w:ascii="Times New Roman" w:hAnsi="Times New Roman" w:cs="Times New Roman"/>
          <w:sz w:val="28"/>
        </w:rPr>
        <w:t xml:space="preserve"> </w:t>
      </w:r>
      <w:r w:rsidR="001D69AA" w:rsidRPr="006338A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312EB" w:rsidRPr="006338AC">
        <w:rPr>
          <w:rFonts w:ascii="Times New Roman" w:hAnsi="Times New Roman" w:cs="Times New Roman"/>
          <w:b/>
          <w:bCs/>
          <w:sz w:val="28"/>
          <w:szCs w:val="28"/>
          <w:lang w:val="kk-KZ"/>
        </w:rPr>
        <w:t>10 493,2</w:t>
      </w:r>
      <w:r w:rsidR="00462247" w:rsidRPr="00633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832" w:rsidRPr="006338AC">
        <w:rPr>
          <w:rFonts w:ascii="Times New Roman" w:hAnsi="Times New Roman" w:cs="Times New Roman"/>
          <w:sz w:val="28"/>
        </w:rPr>
        <w:t>мл</w:t>
      </w:r>
      <w:r w:rsidR="00AD24B7" w:rsidRPr="006338AC">
        <w:rPr>
          <w:rFonts w:ascii="Times New Roman" w:hAnsi="Times New Roman" w:cs="Times New Roman"/>
          <w:sz w:val="28"/>
        </w:rPr>
        <w:t>н</w:t>
      </w:r>
      <w:r w:rsidR="00D36832" w:rsidRPr="006338AC">
        <w:rPr>
          <w:rFonts w:ascii="Times New Roman" w:hAnsi="Times New Roman" w:cs="Times New Roman"/>
          <w:sz w:val="28"/>
        </w:rPr>
        <w:t>.</w:t>
      </w:r>
      <w:r w:rsidR="001D69AA" w:rsidRPr="006338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9AA" w:rsidRPr="006338AC">
        <w:rPr>
          <w:rFonts w:ascii="Times New Roman" w:hAnsi="Times New Roman" w:cs="Times New Roman"/>
          <w:sz w:val="28"/>
        </w:rPr>
        <w:t>кВтч</w:t>
      </w:r>
      <w:proofErr w:type="spellEnd"/>
      <w:r w:rsidR="001D69AA" w:rsidRPr="006338AC">
        <w:rPr>
          <w:rFonts w:ascii="Times New Roman" w:hAnsi="Times New Roman" w:cs="Times New Roman"/>
          <w:sz w:val="28"/>
        </w:rPr>
        <w:t xml:space="preserve"> или </w:t>
      </w:r>
      <w:r w:rsidR="001248FB" w:rsidRPr="006338AC">
        <w:rPr>
          <w:rFonts w:ascii="Times New Roman" w:hAnsi="Times New Roman" w:cs="Times New Roman"/>
          <w:sz w:val="28"/>
        </w:rPr>
        <w:t xml:space="preserve">увеличение </w:t>
      </w:r>
      <w:r w:rsidR="001D69AA" w:rsidRPr="006338AC">
        <w:rPr>
          <w:rFonts w:ascii="Times New Roman" w:hAnsi="Times New Roman" w:cs="Times New Roman"/>
          <w:sz w:val="28"/>
        </w:rPr>
        <w:t xml:space="preserve">на </w:t>
      </w:r>
      <w:r w:rsidR="000312EB" w:rsidRPr="006338AC">
        <w:rPr>
          <w:rFonts w:ascii="Times New Roman" w:hAnsi="Times New Roman" w:cs="Times New Roman"/>
          <w:sz w:val="28"/>
        </w:rPr>
        <w:t>10,6</w:t>
      </w:r>
      <w:r w:rsidR="00BD648D" w:rsidRPr="006338AC">
        <w:rPr>
          <w:rFonts w:ascii="Times New Roman" w:hAnsi="Times New Roman" w:cs="Times New Roman"/>
          <w:sz w:val="28"/>
        </w:rPr>
        <w:t>%</w:t>
      </w:r>
      <w:r w:rsidRPr="006338AC">
        <w:rPr>
          <w:rFonts w:ascii="Times New Roman" w:hAnsi="Times New Roman" w:cs="Times New Roman"/>
          <w:sz w:val="28"/>
        </w:rPr>
        <w:t xml:space="preserve"> в сравнении с показа</w:t>
      </w:r>
      <w:r w:rsidR="0099385A" w:rsidRPr="006338AC">
        <w:rPr>
          <w:rFonts w:ascii="Times New Roman" w:hAnsi="Times New Roman" w:cs="Times New Roman"/>
          <w:sz w:val="28"/>
        </w:rPr>
        <w:t>телями аналогичного периода 201</w:t>
      </w:r>
      <w:r w:rsidR="001248FB" w:rsidRPr="006338AC">
        <w:rPr>
          <w:rFonts w:ascii="Times New Roman" w:hAnsi="Times New Roman" w:cs="Times New Roman"/>
          <w:sz w:val="28"/>
        </w:rPr>
        <w:t>9</w:t>
      </w:r>
      <w:r w:rsidR="00FA75F4" w:rsidRPr="006338AC">
        <w:rPr>
          <w:rFonts w:ascii="Times New Roman" w:hAnsi="Times New Roman" w:cs="Times New Roman"/>
          <w:sz w:val="28"/>
        </w:rPr>
        <w:t xml:space="preserve"> года.</w:t>
      </w:r>
    </w:p>
    <w:p w:rsidR="004A4775" w:rsidRPr="006338AC" w:rsidRDefault="004A4775" w:rsidP="00B601C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38A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0"/>
        <w:gridCol w:w="3158"/>
        <w:gridCol w:w="1057"/>
        <w:gridCol w:w="1136"/>
        <w:gridCol w:w="1057"/>
        <w:gridCol w:w="1136"/>
        <w:gridCol w:w="1134"/>
        <w:gridCol w:w="962"/>
      </w:tblGrid>
      <w:tr w:rsidR="007943E5" w:rsidRPr="006338AC" w:rsidTr="000312EB">
        <w:trPr>
          <w:trHeight w:val="24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6338AC" w:rsidRDefault="007943E5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19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гг.</w:t>
            </w:r>
          </w:p>
        </w:tc>
      </w:tr>
      <w:tr w:rsidR="000312EB" w:rsidRPr="006338AC" w:rsidTr="007943E5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апрель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апрель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0312EB" w:rsidRPr="006338AC" w:rsidTr="007943E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9 485,6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10 493,2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1 007,6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10,6%</w:t>
            </w:r>
          </w:p>
        </w:tc>
      </w:tr>
      <w:tr w:rsidR="000312EB" w:rsidRPr="006338AC" w:rsidTr="007943E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1 969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2 065,7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96,5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</w:tr>
      <w:tr w:rsidR="000312EB" w:rsidRPr="006338AC" w:rsidTr="007943E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4 863,1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13,4%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6 494,8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1 631,7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33,6%</w:t>
            </w:r>
          </w:p>
        </w:tc>
      </w:tr>
      <w:tr w:rsidR="000312EB" w:rsidRPr="006338AC" w:rsidTr="007943E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2 136,2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1 401,3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-734,9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-34,4%</w:t>
            </w:r>
          </w:p>
        </w:tc>
      </w:tr>
      <w:tr w:rsidR="000312EB" w:rsidRPr="006338AC" w:rsidTr="007943E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178,3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212,7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19,3%</w:t>
            </w:r>
          </w:p>
        </w:tc>
      </w:tr>
      <w:tr w:rsidR="000312EB" w:rsidRPr="006338AC" w:rsidTr="007943E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277,6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252,1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-9,2%</w:t>
            </w:r>
          </w:p>
        </w:tc>
      </w:tr>
      <w:tr w:rsidR="000312EB" w:rsidRPr="006338AC" w:rsidTr="007943E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22,6%</w:t>
            </w:r>
          </w:p>
        </w:tc>
      </w:tr>
      <w:tr w:rsidR="000312EB" w:rsidRPr="006338AC" w:rsidTr="007943E5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8,4%</w:t>
            </w:r>
          </w:p>
        </w:tc>
      </w:tr>
    </w:tbl>
    <w:p w:rsidR="004A4775" w:rsidRDefault="004A4775" w:rsidP="00B601C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63EF" w:rsidRPr="006338AC" w:rsidRDefault="003663EF" w:rsidP="00B601C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Default="004A4775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5" w:name="_Toc516129783"/>
      <w:bookmarkStart w:id="6" w:name="_Toc34079812"/>
      <w:r w:rsidRPr="006338AC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7" w:name="_Toc516129784"/>
      <w:bookmarkEnd w:id="5"/>
      <w:bookmarkEnd w:id="6"/>
    </w:p>
    <w:p w:rsidR="003663EF" w:rsidRDefault="003663EF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34079813"/>
    </w:p>
    <w:p w:rsidR="004A4775" w:rsidRDefault="004A4775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6338AC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3663EF" w:rsidRPr="003663EF" w:rsidRDefault="003663EF" w:rsidP="00B601C1">
      <w:pPr>
        <w:spacing w:after="0" w:line="240" w:lineRule="auto"/>
      </w:pPr>
    </w:p>
    <w:p w:rsidR="000312EB" w:rsidRPr="006338AC" w:rsidRDefault="000312EB" w:rsidP="00B601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9" w:name="_Toc510196468"/>
      <w:bookmarkStart w:id="10" w:name="_Toc34079814"/>
      <w:r w:rsidRPr="006338AC">
        <w:rPr>
          <w:rFonts w:ascii="Times New Roman" w:hAnsi="Times New Roman" w:cs="Times New Roman"/>
          <w:sz w:val="28"/>
        </w:rPr>
        <w:t>По данным Системного оператора, в январе-апреле 2020 года наблюдался рост в динамике потребления электрической энергии республики в сравнении с показателями января-апреля 2019 года на 3%. Так, в северной зоне республики потребление увеличилось на 3%, в западной на 6% и в южной на 2%.</w:t>
      </w:r>
    </w:p>
    <w:p w:rsidR="007943E5" w:rsidRPr="006338AC" w:rsidRDefault="007943E5" w:rsidP="00B601C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38A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701"/>
        <w:gridCol w:w="1701"/>
        <w:gridCol w:w="1701"/>
        <w:gridCol w:w="1135"/>
      </w:tblGrid>
      <w:tr w:rsidR="000312EB" w:rsidRPr="006338AC" w:rsidTr="00E644FC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апрель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апрель 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</w:p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312EB" w:rsidRPr="006338AC" w:rsidTr="00E644FC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701" w:type="dxa"/>
            <w:shd w:val="clear" w:color="auto" w:fill="17365D" w:themeFill="text2" w:themeFillShade="BF"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36 208,1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37 216,9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1 008,8</w:t>
            </w:r>
          </w:p>
        </w:tc>
        <w:tc>
          <w:tcPr>
            <w:tcW w:w="1135" w:type="dxa"/>
            <w:shd w:val="clear" w:color="auto" w:fill="17365D" w:themeFill="text2" w:themeFillShade="BF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3%</w:t>
            </w:r>
          </w:p>
        </w:tc>
      </w:tr>
      <w:tr w:rsidR="000312EB" w:rsidRPr="006338AC" w:rsidTr="003663EF">
        <w:trPr>
          <w:trHeight w:val="195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23 901,9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24 535,6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0312EB" w:rsidRPr="006338AC" w:rsidTr="003663EF">
        <w:trPr>
          <w:trHeight w:val="57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4 571,3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0312EB" w:rsidRPr="006338AC" w:rsidTr="003663EF">
        <w:trPr>
          <w:trHeight w:val="189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7 734,8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312EB" w:rsidRPr="006338AC" w:rsidTr="00E644FC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312EB" w:rsidRPr="006338AC" w:rsidTr="003663EF">
        <w:trPr>
          <w:trHeight w:val="183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3 265,3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312EB" w:rsidRPr="006338AC" w:rsidTr="003663EF">
        <w:trPr>
          <w:trHeight w:val="186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6 128,2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6 435,1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0312EB" w:rsidRPr="006338AC" w:rsidTr="003663EF">
        <w:trPr>
          <w:trHeight w:val="191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3 401,3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3 331,4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</w:tr>
      <w:tr w:rsidR="000312EB" w:rsidRPr="006338AC" w:rsidTr="003663EF">
        <w:trPr>
          <w:trHeight w:val="180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-8%</w:t>
            </w:r>
          </w:p>
        </w:tc>
      </w:tr>
      <w:tr w:rsidR="000312EB" w:rsidRPr="006338AC" w:rsidTr="003663EF">
        <w:trPr>
          <w:trHeight w:val="56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</w:tr>
      <w:tr w:rsidR="000312EB" w:rsidRPr="006338AC" w:rsidTr="003663EF">
        <w:trPr>
          <w:trHeight w:val="174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6 580,3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6 992,5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0312EB" w:rsidRPr="006338AC" w:rsidTr="003663EF">
        <w:trPr>
          <w:trHeight w:val="165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2 251,7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312EB" w:rsidRPr="006338AC" w:rsidTr="008166DD">
        <w:trPr>
          <w:trHeight w:val="168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312EB" w:rsidRPr="006338AC" w:rsidTr="008166DD">
        <w:trPr>
          <w:trHeight w:val="173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0312EB" w:rsidRPr="006338AC" w:rsidTr="008166DD">
        <w:trPr>
          <w:trHeight w:val="162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0312EB" w:rsidRPr="006338AC" w:rsidTr="008166DD">
        <w:trPr>
          <w:trHeight w:val="167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3 886,4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312EB" w:rsidRPr="006338AC" w:rsidTr="008166DD">
        <w:trPr>
          <w:trHeight w:val="157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312EB" w:rsidRPr="006338AC" w:rsidTr="003663EF">
        <w:trPr>
          <w:trHeight w:val="183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0,01%</w:t>
            </w:r>
          </w:p>
        </w:tc>
      </w:tr>
      <w:tr w:rsidR="000312EB" w:rsidRPr="006338AC" w:rsidTr="003663EF">
        <w:trPr>
          <w:trHeight w:val="145"/>
        </w:trPr>
        <w:tc>
          <w:tcPr>
            <w:tcW w:w="507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7943E5" w:rsidRPr="006338AC" w:rsidRDefault="007943E5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1" w:name="_Toc34125251"/>
      <w:bookmarkEnd w:id="9"/>
      <w:bookmarkEnd w:id="10"/>
    </w:p>
    <w:bookmarkEnd w:id="11"/>
    <w:p w:rsidR="00776138" w:rsidRPr="006338AC" w:rsidRDefault="00776138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338AC">
        <w:rPr>
          <w:rFonts w:ascii="Times New Roman" w:hAnsi="Times New Roman" w:cs="Times New Roman"/>
          <w:b/>
          <w:color w:val="auto"/>
          <w:sz w:val="28"/>
        </w:rPr>
        <w:t>Итоги работы промышленности за январь-</w:t>
      </w:r>
      <w:r w:rsidR="006338AC" w:rsidRPr="006338AC">
        <w:rPr>
          <w:rFonts w:ascii="Times New Roman" w:hAnsi="Times New Roman" w:cs="Times New Roman"/>
          <w:b/>
          <w:color w:val="auto"/>
          <w:sz w:val="28"/>
        </w:rPr>
        <w:t xml:space="preserve">апрель </w:t>
      </w:r>
      <w:r w:rsidRPr="006338AC">
        <w:rPr>
          <w:rFonts w:ascii="Times New Roman" w:hAnsi="Times New Roman" w:cs="Times New Roman"/>
          <w:b/>
          <w:color w:val="auto"/>
          <w:sz w:val="28"/>
        </w:rPr>
        <w:t xml:space="preserve">2020 года </w:t>
      </w:r>
    </w:p>
    <w:p w:rsidR="00776138" w:rsidRPr="006338AC" w:rsidRDefault="00776138" w:rsidP="00B601C1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6338AC">
        <w:rPr>
          <w:i/>
          <w:szCs w:val="22"/>
        </w:rPr>
        <w:t>(экспресс-информация Комитета по статистике МНЭ РК)</w:t>
      </w:r>
    </w:p>
    <w:p w:rsidR="00B601C1" w:rsidRDefault="00B601C1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D309A9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январе-апреле 2020г. по сравнению с январем-апрелем 2019 года индекс промышленного производства составил 105,9%. Увеличение объемов производства зафиксировано в 15 регионах республики, снижение наблюдалось в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области.</w:t>
      </w:r>
    </w:p>
    <w:p w:rsidR="00B601C1" w:rsidRDefault="00B601C1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B601C1" w:rsidRPr="006338AC" w:rsidRDefault="00B601C1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val="kk-KZ" w:eastAsia="en-US"/>
        </w:rPr>
      </w:pPr>
    </w:p>
    <w:p w:rsidR="00D309A9" w:rsidRPr="006338AC" w:rsidRDefault="00D309A9" w:rsidP="00B601C1">
      <w:pPr>
        <w:pStyle w:val="OsnTxt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8AC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D309A9" w:rsidRPr="006338AC" w:rsidRDefault="00D309A9" w:rsidP="00B601C1">
      <w:pPr>
        <w:pStyle w:val="OsnTxt"/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338AC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D309A9" w:rsidRPr="006338AC" w:rsidRDefault="00D309A9" w:rsidP="00B601C1">
      <w:pPr>
        <w:pStyle w:val="OsnTxt"/>
        <w:spacing w:line="240" w:lineRule="auto"/>
        <w:jc w:val="center"/>
        <w:rPr>
          <w:rFonts w:ascii="Calibri" w:hAnsi="Calibri" w:cs="Arial"/>
        </w:rPr>
      </w:pPr>
      <w:r w:rsidRPr="006338AC">
        <w:rPr>
          <w:rFonts w:ascii="Calibri" w:hAnsi="Calibri" w:cs="Arial"/>
          <w:noProof/>
        </w:rPr>
        <w:drawing>
          <wp:inline distT="0" distB="0" distL="0" distR="0" wp14:anchorId="436917B8" wp14:editId="31BFD745">
            <wp:extent cx="5285740" cy="2809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80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агломерированных железных руд, железорудных окатышей и концентратов, возросло производство муки, прутков и стержней из стали, золота в сплаве Доре, легковых и грузовых автомобилей (115,4%).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объемов добычи сырой нефти индекс промышленного производства составил 114,2%.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концентратов, увеличилось производство муки, золота в сплаве Доре, тракторов и грузовых автомобилей (109,8%).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Туркестанской области возросла добыча урановых руд, увеличилось производство обработанного хлопка,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нефтянного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битума, и распределительных силовых щитов и коробок (109,1%).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возросла добыча урановых руд, увеличилось производство нерафинированного подсолнечного и рапсового масла, обработанного молока, сливочного масла, товарного бетона и насосов центробежных (107,2%).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г.Нур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-Султан возросло производство муки, безалкогольных напитков, товарного бетона, аффинированного золота и дизельных локомотивов (106,6%).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кондитерских изделий и шоколада, безалкогольных напитков, сигарет и лекарств (105,4%).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gram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добычи газового конденсата индекс промышленного производства составил 104,7%.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медных концентратов, возросло производство стальных труб, части железнодорожных локомотивов, трамвайных моторных вагонов и подвижного состава, электроэнергии (104,4%).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отмечен рост добычи медных руд и золотосодержащих концентратов, увеличилось производство легковых и грузовых автомобилей (103,8%).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Карагандинской области увеличилась добыча железорудного агломерата, золотосодержащих руд и цинковых концентратов, возросло производство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передельного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чугуна, плоского проката, черновой и рафинированной меди (103,3%).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рафинированного подсолнечного масла, бензина, дизельного топлива, сжиженного пропана и бутана (102%).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объемов услуг промышленного характера индекс промышленного производства составил 100,3%.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г.Алматы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пива, лекарств, сборных строительных конструкций из бетона и прочих алюминиевых металлических изделий (100,3%).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увеличился объем добычи медно-цинковых руд, возросло услуг промышленного характера (100,1%).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руд и фосфатного сырья, увеличилось производство дизельного топлива, фосфорных удобрений, портландцемента и золота в сплаве Доре (100%).</w:t>
      </w: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i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90,1%.</w:t>
      </w:r>
      <w:r w:rsidRPr="006338AC">
        <w:rPr>
          <w:rFonts w:ascii="Times New Roman" w:eastAsiaTheme="minorHAnsi" w:hAnsi="Times New Roman"/>
          <w:i/>
          <w:sz w:val="28"/>
          <w:szCs w:val="22"/>
          <w:lang w:eastAsia="en-US"/>
        </w:rPr>
        <w:t xml:space="preserve"> </w:t>
      </w:r>
    </w:p>
    <w:p w:rsidR="00070D22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6338A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6338A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6338A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6338A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6338AC" w:rsidRDefault="00BC7CB8" w:rsidP="00B601C1">
      <w:pPr>
        <w:pStyle w:val="OsnTxt"/>
        <w:spacing w:line="240" w:lineRule="auto"/>
        <w:ind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Default="00070D22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10196469"/>
      <w:bookmarkStart w:id="13" w:name="_Toc34079815"/>
      <w:bookmarkStart w:id="14" w:name="_Toc2249075"/>
      <w:r w:rsidRPr="006338AC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12"/>
      <w:bookmarkEnd w:id="13"/>
    </w:p>
    <w:bookmarkEnd w:id="14"/>
    <w:p w:rsidR="00B601C1" w:rsidRDefault="00B601C1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D309A9" w:rsidRPr="006338AC" w:rsidRDefault="00D309A9" w:rsidP="00B601C1">
      <w:pPr>
        <w:pStyle w:val="OsnTxt"/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  <w:r w:rsidRPr="006338AC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январь-апрель 2020 года по отношению к аналогичному периоду 2019 года потребление электроэнергии по крупным потребителям снизилось на 2%. </w:t>
      </w:r>
    </w:p>
    <w:p w:rsidR="00D309A9" w:rsidRPr="006338AC" w:rsidRDefault="00D309A9" w:rsidP="00B601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6338AC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D309A9" w:rsidRPr="006338AC" w:rsidTr="00BD7175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Январь-апрель</w:t>
            </w:r>
          </w:p>
        </w:tc>
      </w:tr>
      <w:tr w:rsidR="00D309A9" w:rsidRPr="006338AC" w:rsidTr="00BD7175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1 286,3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1 247,5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1 962,5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1 880,6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395,5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957,0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617,8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586,9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441,3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1 020,8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1 048,7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48,9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668,9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798,9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571,5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709,1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68,7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319,3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273,3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643,1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318,9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1 254,4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1 248,7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479,5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56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1 547,8 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1 792,7</w:t>
            </w:r>
          </w:p>
        </w:tc>
        <w:tc>
          <w:tcPr>
            <w:tcW w:w="1087" w:type="dxa"/>
            <w:vAlign w:val="bottom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-14%</w:t>
            </w:r>
          </w:p>
        </w:tc>
      </w:tr>
      <w:tr w:rsidR="00D309A9" w:rsidRPr="006338AC" w:rsidTr="00BD7175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12 030,4</w:t>
            </w:r>
          </w:p>
        </w:tc>
        <w:tc>
          <w:tcPr>
            <w:tcW w:w="108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12 289,5</w:t>
            </w:r>
          </w:p>
        </w:tc>
        <w:tc>
          <w:tcPr>
            <w:tcW w:w="1087" w:type="dxa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Arial CYR" w:hAnsi="Arial CYR" w:cs="Arial CYR"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-2%</w:t>
            </w:r>
          </w:p>
        </w:tc>
      </w:tr>
    </w:tbl>
    <w:p w:rsidR="00E56657" w:rsidRPr="006338AC" w:rsidRDefault="00E56657" w:rsidP="00B601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6338AC" w:rsidRDefault="00A32670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5" w:name="_Toc34079816"/>
      <w:r w:rsidRPr="006338AC">
        <w:rPr>
          <w:rFonts w:ascii="Times New Roman" w:hAnsi="Times New Roman" w:cs="Times New Roman"/>
          <w:b/>
          <w:color w:val="auto"/>
        </w:rPr>
        <w:t>Уголь</w:t>
      </w:r>
      <w:bookmarkEnd w:id="15"/>
    </w:p>
    <w:p w:rsidR="00BC7CB8" w:rsidRPr="006338AC" w:rsidRDefault="00BC7CB8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550F2" w:rsidRPr="006338AC" w:rsidRDefault="004550F2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510196472"/>
      <w:r w:rsidRPr="006338AC">
        <w:rPr>
          <w:rFonts w:ascii="Times New Roman" w:hAnsi="Times New Roman" w:cs="Times New Roman"/>
          <w:i/>
          <w:color w:val="auto"/>
          <w:sz w:val="28"/>
        </w:rPr>
        <w:t>Добыча энергетического угля в Казахстане</w:t>
      </w:r>
      <w:bookmarkEnd w:id="16"/>
    </w:p>
    <w:p w:rsidR="004550F2" w:rsidRPr="006338AC" w:rsidRDefault="004550F2" w:rsidP="00B601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9A9" w:rsidRPr="006338AC" w:rsidRDefault="00D309A9" w:rsidP="00B601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8AC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январь-апрель 2020 года добыто 37 003,6 млн. тонн каменного угля, что практически равно аналогичному периоду 2019 года (36 906,8 млн. тонн).</w:t>
      </w:r>
    </w:p>
    <w:p w:rsidR="00D309A9" w:rsidRPr="006338AC" w:rsidRDefault="00D309A9" w:rsidP="00B601C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6338AC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D309A9" w:rsidRPr="006338AC" w:rsidTr="00BD7175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D309A9" w:rsidRPr="006338AC" w:rsidTr="00BD7175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D309A9" w:rsidRPr="00B1007E" w:rsidRDefault="00D309A9" w:rsidP="00B60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309A9" w:rsidRPr="00B1007E" w:rsidRDefault="00D309A9" w:rsidP="00B60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A9" w:rsidRPr="006338AC" w:rsidTr="00BD7175">
        <w:trPr>
          <w:trHeight w:val="333"/>
        </w:trPr>
        <w:tc>
          <w:tcPr>
            <w:tcW w:w="566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bottom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 xml:space="preserve">   24 242,4</w:t>
            </w:r>
          </w:p>
        </w:tc>
        <w:tc>
          <w:tcPr>
            <w:tcW w:w="1938" w:type="dxa"/>
            <w:vAlign w:val="bottom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 xml:space="preserve">   24 198,6</w:t>
            </w:r>
          </w:p>
        </w:tc>
        <w:tc>
          <w:tcPr>
            <w:tcW w:w="1938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09A9" w:rsidRPr="006338AC" w:rsidTr="00BD7175">
        <w:trPr>
          <w:trHeight w:val="333"/>
        </w:trPr>
        <w:tc>
          <w:tcPr>
            <w:tcW w:w="566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 xml:space="preserve">   10 368,2</w:t>
            </w:r>
          </w:p>
        </w:tc>
        <w:tc>
          <w:tcPr>
            <w:tcW w:w="1938" w:type="dxa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 xml:space="preserve">   10 568,7</w:t>
            </w:r>
          </w:p>
        </w:tc>
        <w:tc>
          <w:tcPr>
            <w:tcW w:w="1938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D309A9" w:rsidRPr="006338AC" w:rsidTr="00BD7175">
        <w:trPr>
          <w:trHeight w:val="333"/>
        </w:trPr>
        <w:tc>
          <w:tcPr>
            <w:tcW w:w="566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 xml:space="preserve">   2 153,1</w:t>
            </w:r>
          </w:p>
        </w:tc>
        <w:tc>
          <w:tcPr>
            <w:tcW w:w="1938" w:type="dxa"/>
            <w:vAlign w:val="bottom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 xml:space="preserve">   2 181,0</w:t>
            </w:r>
          </w:p>
        </w:tc>
        <w:tc>
          <w:tcPr>
            <w:tcW w:w="1938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D309A9" w:rsidRPr="006338AC" w:rsidTr="00BD7175">
        <w:trPr>
          <w:trHeight w:val="333"/>
        </w:trPr>
        <w:tc>
          <w:tcPr>
            <w:tcW w:w="566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309A9" w:rsidRPr="00B1007E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36 906,8</w:t>
            </w:r>
          </w:p>
        </w:tc>
        <w:tc>
          <w:tcPr>
            <w:tcW w:w="1938" w:type="dxa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37 003,6</w:t>
            </w:r>
          </w:p>
        </w:tc>
        <w:tc>
          <w:tcPr>
            <w:tcW w:w="1938" w:type="dxa"/>
          </w:tcPr>
          <w:p w:rsidR="00D309A9" w:rsidRPr="00B1007E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7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309A9" w:rsidRPr="006338AC" w:rsidRDefault="00D309A9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D309A9" w:rsidRDefault="00D309A9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510196473"/>
      <w:r w:rsidRPr="006338AC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6338AC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6338AC">
        <w:rPr>
          <w:rFonts w:ascii="Times New Roman" w:hAnsi="Times New Roman" w:cs="Times New Roman"/>
          <w:i/>
          <w:color w:val="auto"/>
          <w:sz w:val="28"/>
        </w:rPr>
        <w:t>»</w:t>
      </w:r>
      <w:bookmarkEnd w:id="17"/>
    </w:p>
    <w:p w:rsidR="00B601C1" w:rsidRDefault="00B601C1" w:rsidP="00B601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9A9" w:rsidRPr="006338AC" w:rsidRDefault="00D309A9" w:rsidP="00B601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8AC">
        <w:rPr>
          <w:rFonts w:ascii="Times New Roman" w:hAnsi="Times New Roman" w:cs="Times New Roman"/>
          <w:sz w:val="28"/>
          <w:szCs w:val="28"/>
        </w:rPr>
        <w:t>В январе-апреле 2020 года ТОО «Богатырь Комир» добыто 16 226 тыс. тонн, что на 2,1% больше, чем за соответствующий период 2019 года (15 898 тыс. тонн).</w:t>
      </w:r>
    </w:p>
    <w:p w:rsidR="00D309A9" w:rsidRPr="006338AC" w:rsidRDefault="00D309A9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D309A9" w:rsidRPr="006338AC" w:rsidRDefault="00D309A9" w:rsidP="00B601C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8" w:name="_Toc510196474"/>
      <w:r w:rsidRPr="006338AC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6338AC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6338AC">
        <w:rPr>
          <w:rFonts w:ascii="Times New Roman" w:hAnsi="Times New Roman" w:cs="Times New Roman"/>
          <w:i/>
          <w:color w:val="auto"/>
          <w:sz w:val="28"/>
        </w:rPr>
        <w:t>»</w:t>
      </w:r>
      <w:bookmarkEnd w:id="18"/>
    </w:p>
    <w:p w:rsidR="00B601C1" w:rsidRDefault="00B601C1" w:rsidP="00B601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9A9" w:rsidRPr="006338AC" w:rsidRDefault="00D309A9" w:rsidP="00B601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8AC">
        <w:rPr>
          <w:rFonts w:ascii="Times New Roman" w:hAnsi="Times New Roman" w:cs="Times New Roman"/>
          <w:sz w:val="28"/>
          <w:szCs w:val="28"/>
        </w:rPr>
        <w:t xml:space="preserve">В январе-апреле 2020 года реализовано 16 273 тыс. тонн, в </w:t>
      </w:r>
      <w:proofErr w:type="spellStart"/>
      <w:r w:rsidRPr="006338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38AC">
        <w:rPr>
          <w:rFonts w:ascii="Times New Roman" w:hAnsi="Times New Roman" w:cs="Times New Roman"/>
          <w:sz w:val="28"/>
          <w:szCs w:val="28"/>
        </w:rPr>
        <w:t>.:</w:t>
      </w:r>
    </w:p>
    <w:p w:rsidR="00D309A9" w:rsidRPr="006338AC" w:rsidRDefault="00D309A9" w:rsidP="00B601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8AC">
        <w:rPr>
          <w:rFonts w:ascii="Times New Roman" w:hAnsi="Times New Roman" w:cs="Times New Roman"/>
          <w:sz w:val="28"/>
          <w:szCs w:val="28"/>
        </w:rPr>
        <w:t>- на внутренний рынок РК 12 941 тыс. тонн, что на 6,1% больше, чем за соответствующий период 2019 года (12 201 тыс. тонн);</w:t>
      </w:r>
    </w:p>
    <w:p w:rsidR="00D309A9" w:rsidRPr="006338AC" w:rsidRDefault="00D309A9" w:rsidP="00B601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8AC">
        <w:rPr>
          <w:rFonts w:ascii="Times New Roman" w:hAnsi="Times New Roman" w:cs="Times New Roman"/>
          <w:sz w:val="28"/>
          <w:szCs w:val="28"/>
        </w:rPr>
        <w:t>- на экспорт (РФ) – 3 331 млн. тонн, что на 3,2% меньше, чем за соответствующий период 2019 года (3 442 тыс. тонн).</w:t>
      </w:r>
    </w:p>
    <w:p w:rsidR="00D309A9" w:rsidRPr="006338AC" w:rsidRDefault="00D309A9" w:rsidP="00B601C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338AC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D309A9" w:rsidRPr="006338AC" w:rsidTr="00BD7175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6338AC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2020/2019гг</w:t>
            </w:r>
          </w:p>
        </w:tc>
      </w:tr>
      <w:tr w:rsidR="00D309A9" w:rsidRPr="006338AC" w:rsidTr="00BD7175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Январь-апрель 2019г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Январь-апрель 2020г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A9" w:rsidRPr="006338AC" w:rsidTr="00853D0D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12 201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12 941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106,1%</w:t>
            </w:r>
          </w:p>
        </w:tc>
      </w:tr>
      <w:tr w:rsidR="00D309A9" w:rsidRPr="006338AC" w:rsidTr="00853D0D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3 442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3 331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309A9" w:rsidRPr="006338AC" w:rsidRDefault="00D309A9" w:rsidP="00B6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96,8%</w:t>
            </w:r>
          </w:p>
        </w:tc>
      </w:tr>
    </w:tbl>
    <w:p w:rsidR="00B601C1" w:rsidRDefault="00853D0D" w:rsidP="00853D0D">
      <w:pPr>
        <w:tabs>
          <w:tab w:val="left" w:pos="65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09A9" w:rsidRPr="006338AC" w:rsidRDefault="00D309A9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8AC">
        <w:rPr>
          <w:rFonts w:ascii="Times New Roman" w:hAnsi="Times New Roman" w:cs="Times New Roman"/>
          <w:sz w:val="28"/>
          <w:szCs w:val="28"/>
        </w:rPr>
        <w:t>По показателям за январь-апрель 2020 года</w:t>
      </w:r>
      <w:r w:rsidR="00B601C1">
        <w:rPr>
          <w:rFonts w:ascii="Times New Roman" w:hAnsi="Times New Roman" w:cs="Times New Roman"/>
          <w:sz w:val="28"/>
          <w:szCs w:val="28"/>
        </w:rPr>
        <w:t>,</w:t>
      </w:r>
      <w:r w:rsidRPr="006338AC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2019 года</w:t>
      </w:r>
      <w:r w:rsidR="00B601C1">
        <w:rPr>
          <w:rFonts w:ascii="Times New Roman" w:hAnsi="Times New Roman" w:cs="Times New Roman"/>
          <w:sz w:val="28"/>
          <w:szCs w:val="28"/>
        </w:rPr>
        <w:t>,</w:t>
      </w:r>
      <w:r w:rsidRPr="006338AC">
        <w:rPr>
          <w:rFonts w:ascii="Times New Roman" w:hAnsi="Times New Roman" w:cs="Times New Roman"/>
          <w:sz w:val="28"/>
          <w:szCs w:val="28"/>
        </w:rPr>
        <w:t xml:space="preserve"> в Обществе наблюдается увеличение реализации угля.</w:t>
      </w:r>
    </w:p>
    <w:p w:rsidR="001248FB" w:rsidRPr="006338AC" w:rsidRDefault="001248FB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6338AC" w:rsidRDefault="006C42DB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9" w:name="_Toc503289885"/>
      <w:bookmarkStart w:id="20" w:name="_Toc34079819"/>
      <w:r w:rsidRPr="006338AC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9"/>
      <w:bookmarkEnd w:id="20"/>
    </w:p>
    <w:p w:rsidR="00CA4387" w:rsidRDefault="00CA4387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312EB" w:rsidRPr="006338AC" w:rsidRDefault="000312EB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БГС, малые ГЭС) РК за январь-апрель 2020 года составил 854,7 млн.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. В сравнении с январем-апрелем 2019 года (471,2 млн.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>) прирост составил 81,4%.</w:t>
      </w:r>
    </w:p>
    <w:p w:rsidR="000312EB" w:rsidRPr="006338AC" w:rsidRDefault="000312EB" w:rsidP="00B601C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6338AC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193"/>
        <w:gridCol w:w="1134"/>
        <w:gridCol w:w="1010"/>
        <w:gridCol w:w="1151"/>
        <w:gridCol w:w="996"/>
        <w:gridCol w:w="1041"/>
        <w:gridCol w:w="956"/>
      </w:tblGrid>
      <w:tr w:rsidR="000312EB" w:rsidRPr="006338AC" w:rsidTr="000312EB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/2019гг,</w:t>
            </w:r>
          </w:p>
        </w:tc>
      </w:tr>
      <w:tr w:rsidR="000312EB" w:rsidRPr="006338AC" w:rsidTr="000312EB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6338AC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выработка в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36191,7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37613,8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1422,1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3,9%</w:t>
            </w:r>
          </w:p>
        </w:tc>
      </w:tr>
      <w:tr w:rsidR="000312EB" w:rsidRPr="006338AC" w:rsidTr="000312EB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зонам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471,2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854,7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2,3%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383,5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81,4%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Северная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142,4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30,2%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33,7%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145,4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102,1%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Южная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262,1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55,6%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413,2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48,3%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151,1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57,6%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18,0%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87,0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0312EB" w:rsidRPr="006338AC" w:rsidTr="000312EB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типам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471,2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854,7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2,3%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383,5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81,4%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52,1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11,1%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247,7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29,0%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195,6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375,4%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153,7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32,6%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28,4%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88,9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57,8%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Малые ГЭС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110,5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23,5%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105,3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12,3%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-5,2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-4,7%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proofErr w:type="spellStart"/>
            <w:r w:rsidRPr="006338AC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-0,2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0312EB" w:rsidRPr="006338AC" w:rsidRDefault="000312EB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312EB" w:rsidRPr="006338AC" w:rsidRDefault="000312EB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>В январе-апреле 2020г. наблюдается снижение производства электроэнергии БГУ и малыми ГЭС по сравнению с аналогичным периодом 2019г., в то время как производство электроэнергии объектами ВЭС и СЭС выросло.</w:t>
      </w:r>
    </w:p>
    <w:p w:rsidR="00776138" w:rsidRPr="006338AC" w:rsidRDefault="00776138" w:rsidP="00B601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6338AC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629"/>
        <w:gridCol w:w="1114"/>
        <w:gridCol w:w="1047"/>
        <w:gridCol w:w="1114"/>
        <w:gridCol w:w="982"/>
        <w:gridCol w:w="931"/>
        <w:gridCol w:w="1029"/>
      </w:tblGrid>
      <w:tr w:rsidR="00776138" w:rsidRPr="006338AC" w:rsidTr="00E644FC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2020/2019гг,</w:t>
            </w:r>
          </w:p>
        </w:tc>
      </w:tr>
      <w:tr w:rsidR="000312EB" w:rsidRPr="006338AC" w:rsidTr="00E644FC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6338AC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312EB" w:rsidRPr="006338AC" w:rsidTr="00E644FC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338AC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36191,7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37613,8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1422,1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3,9%</w:t>
            </w:r>
          </w:p>
        </w:tc>
      </w:tr>
      <w:tr w:rsidR="000312EB" w:rsidRPr="006338AC" w:rsidTr="00E644FC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2EB" w:rsidRPr="006338AC" w:rsidRDefault="000312EB" w:rsidP="00B601C1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3439,2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9,5%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3737,6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9,9%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298,4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8,7%</w:t>
            </w:r>
          </w:p>
        </w:tc>
      </w:tr>
      <w:tr w:rsidR="000312EB" w:rsidRPr="006338AC" w:rsidTr="00E644FC">
        <w:trPr>
          <w:trHeight w:val="70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2EB" w:rsidRPr="006338AC" w:rsidRDefault="000312EB" w:rsidP="00B601C1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471,200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854,7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2,3%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383,5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81,4%</w:t>
            </w:r>
          </w:p>
        </w:tc>
      </w:tr>
    </w:tbl>
    <w:p w:rsidR="00776138" w:rsidRPr="006338AC" w:rsidRDefault="00776138" w:rsidP="00B601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12EB" w:rsidRPr="006338AC" w:rsidRDefault="000312EB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6338AC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» (СЭС, ВЭС, малые ГЭС) за январь-апрель 2020 года </w:t>
      </w:r>
      <w:r w:rsidRPr="006338AC">
        <w:rPr>
          <w:rFonts w:ascii="Times New Roman" w:hAnsi="Times New Roman" w:cs="Times New Roman"/>
          <w:sz w:val="28"/>
          <w:szCs w:val="28"/>
        </w:rPr>
        <w:t xml:space="preserve">составила 116 </w:t>
      </w:r>
      <w:r w:rsidRPr="006338AC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 или 13,6 % от общего объема вырабатываемой объектами ВИЭ электроэнергии, что по сравнению с аналогичным периодом 2019 года выше на 6,9</w:t>
      </w:r>
      <w:r w:rsidRPr="006338AC">
        <w:rPr>
          <w:rFonts w:ascii="Times New Roman" w:hAnsi="Times New Roman" w:cs="Times New Roman"/>
          <w:sz w:val="28"/>
          <w:szCs w:val="28"/>
        </w:rPr>
        <w:t>%</w:t>
      </w:r>
      <w:r w:rsidRPr="006338AC">
        <w:rPr>
          <w:rFonts w:ascii="Times New Roman" w:hAnsi="Times New Roman" w:cs="Times New Roman"/>
          <w:sz w:val="28"/>
        </w:rPr>
        <w:t xml:space="preserve"> (за январь-апрель 2019г. выработка ВИЭ </w:t>
      </w:r>
      <w:r w:rsidRPr="006338AC">
        <w:rPr>
          <w:rFonts w:ascii="Times New Roman" w:hAnsi="Times New Roman" w:cs="Times New Roman"/>
          <w:sz w:val="28"/>
          <w:szCs w:val="28"/>
        </w:rPr>
        <w:t>Общества составила 108,5</w:t>
      </w:r>
      <w:r w:rsidRPr="006338A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338AC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>, а доля ВИЭ Общества 23%).</w:t>
      </w:r>
    </w:p>
    <w:p w:rsidR="000312EB" w:rsidRPr="006338AC" w:rsidRDefault="000312EB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iCs/>
          <w:sz w:val="28"/>
          <w:lang w:val="kk-KZ"/>
        </w:rPr>
        <w:t xml:space="preserve">Основным снижением доли производства электроэнергии ВИЭ </w:t>
      </w:r>
      <w:r w:rsidRPr="006338AC">
        <w:rPr>
          <w:rFonts w:ascii="Times New Roman" w:hAnsi="Times New Roman" w:cs="Times New Roman"/>
          <w:sz w:val="28"/>
        </w:rPr>
        <w:t xml:space="preserve">Общества </w:t>
      </w:r>
      <w:r w:rsidRPr="006338AC">
        <w:rPr>
          <w:rFonts w:ascii="Times New Roman" w:hAnsi="Times New Roman" w:cs="Times New Roman"/>
          <w:iCs/>
          <w:sz w:val="28"/>
          <w:lang w:val="kk-KZ"/>
        </w:rPr>
        <w:t xml:space="preserve">является </w:t>
      </w:r>
      <w:r w:rsidRPr="006338AC">
        <w:rPr>
          <w:rFonts w:ascii="Times New Roman" w:hAnsi="Times New Roman" w:cs="Times New Roman"/>
          <w:iCs/>
          <w:sz w:val="28"/>
        </w:rPr>
        <w:t>ввод новых мощностей ВИЭ в РК.</w:t>
      </w:r>
    </w:p>
    <w:p w:rsidR="000312EB" w:rsidRPr="006338AC" w:rsidRDefault="000312EB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январь-апрель 2020г. снизилось на 0,5% (830 млн.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) в сравнении с аналогичным периодом 2019г. (834,1 млн. </w:t>
      </w:r>
      <w:proofErr w:type="spellStart"/>
      <w:r w:rsidRPr="006338AC">
        <w:rPr>
          <w:rFonts w:ascii="Times New Roman" w:hAnsi="Times New Roman" w:cs="Times New Roman"/>
          <w:sz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</w:rPr>
        <w:t>).</w:t>
      </w:r>
    </w:p>
    <w:p w:rsidR="00776138" w:rsidRPr="006338AC" w:rsidRDefault="00776138" w:rsidP="00B601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338AC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59"/>
        <w:gridCol w:w="3673"/>
        <w:gridCol w:w="1114"/>
        <w:gridCol w:w="960"/>
        <w:gridCol w:w="1114"/>
        <w:gridCol w:w="948"/>
        <w:gridCol w:w="960"/>
        <w:gridCol w:w="888"/>
      </w:tblGrid>
      <w:tr w:rsidR="00776138" w:rsidRPr="006338AC" w:rsidTr="00E644FC">
        <w:trPr>
          <w:trHeight w:val="28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338AC" w:rsidRDefault="00776138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2020/2019гг,</w:t>
            </w:r>
          </w:p>
        </w:tc>
      </w:tr>
      <w:tr w:rsidR="000312EB" w:rsidRPr="006338AC" w:rsidTr="00E644FC">
        <w:trPr>
          <w:trHeight w:val="57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6338AC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8A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312EB" w:rsidRPr="006338AC" w:rsidTr="000312EB">
        <w:trPr>
          <w:trHeight w:val="75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63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» «чистой» электроэнергии (СЭС, ВЭС, малые и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834,1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24,3%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22,2%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-4,1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-0,5%</w:t>
            </w:r>
          </w:p>
        </w:tc>
      </w:tr>
      <w:tr w:rsidR="000312EB" w:rsidRPr="006338AC" w:rsidTr="000312EB">
        <w:trPr>
          <w:trHeight w:val="67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Производство АО «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» «чистой» электроэнергии (СЭС, ВЭС и малые ГЭС), в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23,0%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13,6%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8AC">
              <w:rPr>
                <w:rFonts w:ascii="Times New Roman" w:hAnsi="Times New Roman" w:cs="Times New Roman"/>
              </w:rPr>
              <w:t>6,9%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Каскад малых ГЭС АО «</w:t>
            </w:r>
            <w:proofErr w:type="spellStart"/>
            <w:r w:rsidRPr="006338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АлЭС</w:t>
            </w:r>
            <w:proofErr w:type="spellEnd"/>
            <w:r w:rsidRPr="006338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10,0%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49,6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4,9%</w:t>
            </w:r>
          </w:p>
        </w:tc>
      </w:tr>
      <w:tr w:rsidR="000312EB" w:rsidRPr="006338AC" w:rsidTr="000312EB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«Samruk-Green Energy»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22,2%</w:t>
            </w:r>
          </w:p>
        </w:tc>
      </w:tr>
      <w:tr w:rsidR="000312EB" w:rsidRPr="006338AC" w:rsidTr="000312EB">
        <w:trPr>
          <w:trHeight w:val="4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«Первая ветровая электрическая станция»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12,8%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65,3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8AC">
              <w:rPr>
                <w:rFonts w:ascii="Times New Roman" w:hAnsi="Times New Roman" w:cs="Times New Roman"/>
                <w:i/>
                <w:iCs/>
              </w:rPr>
              <w:t>8,3%</w:t>
            </w:r>
          </w:p>
        </w:tc>
      </w:tr>
    </w:tbl>
    <w:p w:rsidR="006C42DB" w:rsidRPr="006338AC" w:rsidRDefault="006C42DB" w:rsidP="00B601C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21D1" w:rsidRPr="006338AC" w:rsidRDefault="003521D1" w:rsidP="00B601C1">
      <w:pPr>
        <w:tabs>
          <w:tab w:val="left" w:pos="2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FB" w:rsidRPr="006338AC" w:rsidRDefault="001248FB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1" w:name="_Toc31296322"/>
      <w:bookmarkStart w:id="22" w:name="_Toc34079820"/>
      <w:r w:rsidRPr="006338AC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21"/>
      <w:bookmarkEnd w:id="22"/>
    </w:p>
    <w:p w:rsidR="001248FB" w:rsidRPr="006338AC" w:rsidRDefault="001248FB" w:rsidP="00B601C1">
      <w:pPr>
        <w:pStyle w:val="ab"/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6338AC">
        <w:rPr>
          <w:i/>
          <w:szCs w:val="22"/>
        </w:rPr>
        <w:t>(информация АО «КОРЭМ»</w:t>
      </w:r>
      <w:r w:rsidR="00CA4387">
        <w:rPr>
          <w:i/>
          <w:szCs w:val="22"/>
        </w:rPr>
        <w:t>,</w:t>
      </w:r>
      <w:r w:rsidR="004550F2" w:rsidRPr="006338AC">
        <w:rPr>
          <w:i/>
          <w:szCs w:val="22"/>
        </w:rPr>
        <w:t xml:space="preserve"> </w:t>
      </w:r>
      <w:r w:rsidR="00776138" w:rsidRPr="006338AC">
        <w:rPr>
          <w:i/>
          <w:szCs w:val="22"/>
        </w:rPr>
        <w:t>представлен</w:t>
      </w:r>
      <w:r w:rsidR="00CA4387">
        <w:rPr>
          <w:i/>
          <w:szCs w:val="22"/>
        </w:rPr>
        <w:t>н</w:t>
      </w:r>
      <w:r w:rsidR="00776138" w:rsidRPr="006338AC">
        <w:rPr>
          <w:i/>
          <w:szCs w:val="22"/>
        </w:rPr>
        <w:t>а</w:t>
      </w:r>
      <w:r w:rsidR="00CA4387">
        <w:rPr>
          <w:i/>
          <w:szCs w:val="22"/>
        </w:rPr>
        <w:t>я</w:t>
      </w:r>
      <w:r w:rsidR="00776138" w:rsidRPr="006338AC">
        <w:rPr>
          <w:i/>
          <w:szCs w:val="22"/>
        </w:rPr>
        <w:t xml:space="preserve"> за </w:t>
      </w:r>
      <w:r w:rsidR="00942AB9" w:rsidRPr="006338AC">
        <w:rPr>
          <w:i/>
          <w:szCs w:val="22"/>
        </w:rPr>
        <w:t>март</w:t>
      </w:r>
      <w:r w:rsidRPr="006338AC">
        <w:rPr>
          <w:i/>
          <w:szCs w:val="22"/>
        </w:rPr>
        <w:t>)</w:t>
      </w:r>
    </w:p>
    <w:p w:rsidR="001248FB" w:rsidRPr="006338AC" w:rsidRDefault="001248FB" w:rsidP="00B601C1">
      <w:pPr>
        <w:spacing w:after="0" w:line="240" w:lineRule="auto"/>
        <w:rPr>
          <w:rFonts w:ascii="Times New Roman" w:hAnsi="Times New Roman" w:cs="Times New Roman"/>
        </w:rPr>
      </w:pPr>
    </w:p>
    <w:p w:rsidR="00D309A9" w:rsidRPr="006338AC" w:rsidRDefault="00D309A9" w:rsidP="00B601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3" w:name="_Toc34079821"/>
      <w:r w:rsidRPr="006338AC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510196478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централизованных торгов электроэнергией в марте 2020 года были заключены 82 сделки объеме 77 255 тыс.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579 809,76 тыс. тенге (без НДС), (включая, в режиме «за день вперед» и торги на среднесрочный и долгосрочный периоды), в том числе:</w:t>
      </w:r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спот-торги в режиме «за день вперед» - было заключено 79 сделок в объеме 6 695 тыс.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41 295,84 тыс. тенге. Минимальная цена на спот-торгах в режиме «за день вперед» составила – 6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НДС), максимальная цена – 6,3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НДС);</w:t>
      </w:r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спот-торги «в течение операционных суток» - сделок заключено не было.</w:t>
      </w:r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торги электроэнергией на средне- и долгосрочный периоды - были заключены 3 сделки объемом 70 560 тыс.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538 513,92 тыс. тенге (без НДС). Минимальная цена по данному виду централизованных торгов составила 5,76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НДС), а максимальная – 7,65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НДС).</w:t>
      </w:r>
    </w:p>
    <w:p w:rsidR="00CA4387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2019 года общий объем централизованных торгов составил 3 620 592 тыс.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4387" w:rsidRDefault="00CA4387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A9" w:rsidRPr="00CA4387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цен, сложившихся по</w:t>
      </w:r>
      <w:r w:rsidR="00CA4387" w:rsidRPr="00CA4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итогам централизованных торгов</w:t>
      </w:r>
    </w:p>
    <w:p w:rsidR="00D309A9" w:rsidRPr="006338AC" w:rsidRDefault="00D309A9" w:rsidP="00B601C1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D309A9" w:rsidRPr="006338AC" w:rsidTr="00BD7175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D309A9" w:rsidRPr="006338AC" w:rsidTr="00BD717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AC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D309A9" w:rsidRPr="006338AC" w:rsidTr="00BD717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309A9" w:rsidP="00B60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A9" w:rsidRPr="006338AC" w:rsidRDefault="00DA7F76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09A9" w:rsidRPr="00633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(без НДС)</w:t>
            </w:r>
          </w:p>
        </w:tc>
      </w:tr>
      <w:tr w:rsidR="00D309A9" w:rsidRPr="006338AC" w:rsidTr="00BD717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309A9" w:rsidRPr="006338AC" w:rsidTr="00BD717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09A9" w:rsidRPr="006338AC" w:rsidRDefault="00D309A9" w:rsidP="00B601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338AC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CA4387" w:rsidRDefault="00CA4387" w:rsidP="00B601C1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</w:p>
    <w:p w:rsidR="00D309A9" w:rsidRPr="00CA4387" w:rsidRDefault="00D309A9" w:rsidP="00B601C1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r w:rsidRPr="00CA4387">
        <w:rPr>
          <w:rFonts w:ascii="Times New Roman" w:hAnsi="Times New Roman" w:cs="Times New Roman"/>
          <w:i/>
          <w:color w:val="auto"/>
          <w:sz w:val="28"/>
        </w:rPr>
        <w:t>Итоги спот-торгов в режиме «за день вперед»</w:t>
      </w:r>
      <w:bookmarkEnd w:id="24"/>
    </w:p>
    <w:p w:rsidR="00D309A9" w:rsidRPr="006338AC" w:rsidRDefault="00D309A9" w:rsidP="00B601C1">
      <w:pPr>
        <w:pStyle w:val="Default"/>
        <w:ind w:firstLine="709"/>
        <w:rPr>
          <w:sz w:val="28"/>
          <w:szCs w:val="28"/>
        </w:rPr>
      </w:pPr>
      <w:r w:rsidRPr="006338AC">
        <w:rPr>
          <w:sz w:val="28"/>
          <w:szCs w:val="28"/>
        </w:rPr>
        <w:t xml:space="preserve">По итогам проведенных спот-торгов в марте 2020 года было заключено 79 сделок в объеме 6 695 тыс. </w:t>
      </w:r>
      <w:proofErr w:type="spellStart"/>
      <w:r w:rsidRPr="006338AC">
        <w:rPr>
          <w:sz w:val="28"/>
          <w:szCs w:val="28"/>
        </w:rPr>
        <w:t>кВтч</w:t>
      </w:r>
      <w:proofErr w:type="spellEnd"/>
      <w:r w:rsidRPr="006338AC">
        <w:rPr>
          <w:sz w:val="28"/>
          <w:szCs w:val="28"/>
        </w:rPr>
        <w:t xml:space="preserve">, минимальная клиринговая цена на спот-торгах в режиме «за день вперед» составила – 6 </w:t>
      </w:r>
      <w:proofErr w:type="spellStart"/>
      <w:r w:rsidRPr="006338AC">
        <w:rPr>
          <w:sz w:val="28"/>
          <w:szCs w:val="28"/>
        </w:rPr>
        <w:t>тг</w:t>
      </w:r>
      <w:proofErr w:type="spellEnd"/>
      <w:r w:rsidRPr="006338AC">
        <w:rPr>
          <w:sz w:val="28"/>
          <w:szCs w:val="28"/>
        </w:rPr>
        <w:t>/</w:t>
      </w:r>
      <w:proofErr w:type="spellStart"/>
      <w:r w:rsidRPr="006338AC">
        <w:rPr>
          <w:sz w:val="28"/>
          <w:szCs w:val="28"/>
        </w:rPr>
        <w:t>кВтч</w:t>
      </w:r>
      <w:proofErr w:type="spellEnd"/>
      <w:r w:rsidRPr="006338AC">
        <w:rPr>
          <w:sz w:val="28"/>
          <w:szCs w:val="28"/>
        </w:rPr>
        <w:t xml:space="preserve"> (без НДС), а максимальная – 6,3 </w:t>
      </w:r>
      <w:proofErr w:type="spellStart"/>
      <w:r w:rsidRPr="006338AC">
        <w:rPr>
          <w:sz w:val="28"/>
          <w:szCs w:val="28"/>
        </w:rPr>
        <w:t>тг</w:t>
      </w:r>
      <w:proofErr w:type="spellEnd"/>
      <w:r w:rsidRPr="006338AC">
        <w:rPr>
          <w:sz w:val="28"/>
          <w:szCs w:val="28"/>
        </w:rPr>
        <w:t>/</w:t>
      </w:r>
      <w:proofErr w:type="spellStart"/>
      <w:r w:rsidRPr="006338AC">
        <w:rPr>
          <w:sz w:val="28"/>
          <w:szCs w:val="28"/>
        </w:rPr>
        <w:t>кВтч</w:t>
      </w:r>
      <w:proofErr w:type="spellEnd"/>
      <w:r w:rsidRPr="006338AC">
        <w:rPr>
          <w:sz w:val="28"/>
          <w:szCs w:val="28"/>
        </w:rPr>
        <w:t xml:space="preserve"> (без НДС). </w:t>
      </w:r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объемы и цены спроса-предложения и итоговые результаты спот-торгов в режиме «за день вперед» за март 2020 года. </w:t>
      </w:r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D309A9" w:rsidRPr="006338AC" w:rsidRDefault="00D309A9" w:rsidP="00CA4387">
      <w:pPr>
        <w:pStyle w:val="a3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510196479"/>
      <w:r w:rsidRPr="006338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E7B3F" wp14:editId="7DBB12C0">
            <wp:extent cx="5552237" cy="5376324"/>
            <wp:effectExtent l="0" t="0" r="0" b="0"/>
            <wp:docPr id="5" name="Рисунок 5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45" cy="540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A9" w:rsidRPr="006338AC" w:rsidRDefault="00D309A9" w:rsidP="00B601C1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видно, что суммарный объем спроса составил 58 176 тыс.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суммарный объем предложения составил 7 104 тыс.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Неудовлетворенный объем спроса в марте 2020 года составил 51 481 тыс.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неудовлетворенный объем предложения 72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спот-торгов в торговую систему всего было принято заявок в количестве -391, из них 322 заявки от покупателей и 69 заявок от продавцов. </w:t>
      </w:r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A9" w:rsidRPr="00CA4387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A4387">
        <w:rPr>
          <w:rFonts w:ascii="Times New Roman" w:hAnsi="Times New Roman" w:cs="Times New Roman"/>
          <w:i/>
          <w:sz w:val="28"/>
        </w:rPr>
        <w:t>Итоги спот-торгов «в течение операционных суток»</w:t>
      </w:r>
      <w:bookmarkEnd w:id="25"/>
    </w:p>
    <w:p w:rsidR="00D309A9" w:rsidRPr="006338AC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Toc510196480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спот-торгов «в течение операционных суток» в марте 2020 года сделок заключено не было.</w:t>
      </w:r>
      <w:r w:rsidRPr="006338AC">
        <w:t xml:space="preserve"> </w:t>
      </w: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торгов в марте 2019 года аналогично текущему периоду сделок заключено не было.  </w:t>
      </w:r>
    </w:p>
    <w:p w:rsidR="00D309A9" w:rsidRPr="00CA4387" w:rsidRDefault="00D309A9" w:rsidP="00B601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A9" w:rsidRPr="00CA4387" w:rsidRDefault="00D309A9" w:rsidP="00B601C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CA4387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26"/>
    </w:p>
    <w:p w:rsidR="00D309A9" w:rsidRPr="006338AC" w:rsidRDefault="00D309A9" w:rsidP="00B601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торгов на средне- и долгосрочный периоды в марте 2020 года были заключены 3 сделки объемом 70 560 тыс.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538 513,92 тыс. тенге. Минимальная по данному виду централизованных торгов составила 5,76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НДС), а максимальная цена – 7,65 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НДС).</w:t>
      </w:r>
    </w:p>
    <w:p w:rsidR="00D309A9" w:rsidRPr="006338AC" w:rsidRDefault="00D309A9" w:rsidP="00CA43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2019 года в марте 2020 года по торгам на средне- и долгосрочный период произошло значительное снижение объема торгов в 51 раз. </w:t>
      </w:r>
    </w:p>
    <w:p w:rsidR="00776138" w:rsidRPr="006338AC" w:rsidRDefault="00776138" w:rsidP="00B601C1">
      <w:pPr>
        <w:pStyle w:val="1"/>
        <w:tabs>
          <w:tab w:val="left" w:pos="426"/>
        </w:tabs>
        <w:spacing w:before="0" w:line="240" w:lineRule="auto"/>
        <w:ind w:left="643"/>
        <w:rPr>
          <w:rFonts w:ascii="Times New Roman" w:hAnsi="Times New Roman" w:cs="Times New Roman"/>
          <w:b/>
          <w:color w:val="auto"/>
        </w:rPr>
      </w:pPr>
    </w:p>
    <w:p w:rsidR="006C42DB" w:rsidRPr="006338AC" w:rsidRDefault="006C42DB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6338AC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23"/>
      <w:r w:rsidRPr="006338AC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6338AC" w:rsidRDefault="006C42DB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2EB" w:rsidRPr="006338AC" w:rsidRDefault="000312EB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38AC">
        <w:rPr>
          <w:rFonts w:ascii="Times New Roman" w:hAnsi="Times New Roman" w:cs="Times New Roman"/>
          <w:sz w:val="28"/>
          <w:szCs w:val="28"/>
        </w:rPr>
        <w:t xml:space="preserve">В январе-апреле 2020 года основным направлением экспорта-импорта электроэнергии РК стала РФ (экспорт в РФ – 306,9 млн. </w:t>
      </w:r>
      <w:proofErr w:type="spellStart"/>
      <w:r w:rsidRPr="00633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  <w:szCs w:val="28"/>
        </w:rPr>
        <w:t xml:space="preserve">, импорт из РФ – 363,3 млн. </w:t>
      </w:r>
      <w:proofErr w:type="spellStart"/>
      <w:r w:rsidRPr="00633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  <w:szCs w:val="28"/>
        </w:rPr>
        <w:t>). АО «</w:t>
      </w:r>
      <w:r w:rsidRPr="006338AC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6338AC">
        <w:rPr>
          <w:rFonts w:ascii="Times New Roman" w:hAnsi="Times New Roman" w:cs="Times New Roman"/>
          <w:sz w:val="28"/>
          <w:szCs w:val="28"/>
        </w:rPr>
        <w:t xml:space="preserve">» – 292,7 млн. </w:t>
      </w:r>
      <w:proofErr w:type="spellStart"/>
      <w:r w:rsidRPr="00633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282,1 млн. </w:t>
      </w:r>
      <w:proofErr w:type="spellStart"/>
      <w:r w:rsidRPr="006338A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338AC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741F18" w:rsidRPr="006338AC" w:rsidRDefault="00741F18" w:rsidP="00B601C1">
      <w:pPr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6338AC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6338AC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0312EB" w:rsidRPr="006338AC" w:rsidTr="00E644FC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2020/2019гг</w:t>
            </w:r>
          </w:p>
        </w:tc>
      </w:tr>
      <w:tr w:rsidR="000312EB" w:rsidRPr="006338AC" w:rsidTr="00E644FC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6338AC" w:rsidRDefault="000312EB" w:rsidP="00B601C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6338AC" w:rsidRDefault="000312EB" w:rsidP="00B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2EB" w:rsidRPr="006338AC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2 088,3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-1 325,2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2 088,3</w:t>
            </w:r>
          </w:p>
        </w:tc>
      </w:tr>
      <w:tr w:rsidR="000312EB" w:rsidRPr="006338AC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2 085,4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-1 778,5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2 085,4</w:t>
            </w:r>
          </w:p>
        </w:tc>
      </w:tr>
      <w:tr w:rsidR="000312EB" w:rsidRPr="006338AC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B" w:rsidRPr="006338AC" w:rsidRDefault="000312EB" w:rsidP="00B601C1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EB" w:rsidRPr="006338AC" w:rsidRDefault="000312EB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EB" w:rsidRPr="006338AC" w:rsidRDefault="000312EB" w:rsidP="00B601C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15786%</w:t>
            </w:r>
          </w:p>
        </w:tc>
      </w:tr>
      <w:tr w:rsidR="00BF2E27" w:rsidRPr="006338AC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2E27" w:rsidRPr="006338AC" w:rsidRDefault="00BF2E27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433,9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-15,7%</w:t>
            </w:r>
          </w:p>
        </w:tc>
      </w:tr>
      <w:tr w:rsidR="00BF2E27" w:rsidRPr="006338AC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27" w:rsidRPr="006338AC" w:rsidRDefault="00BF2E27" w:rsidP="00B601C1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433,7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-16,2%</w:t>
            </w:r>
          </w:p>
        </w:tc>
      </w:tr>
      <w:tr w:rsidR="00BF2E27" w:rsidRPr="006338AC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27" w:rsidRPr="006338AC" w:rsidRDefault="00BF2E27" w:rsidP="00B601C1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1082,4%</w:t>
            </w:r>
          </w:p>
        </w:tc>
      </w:tr>
      <w:tr w:rsidR="00BF2E27" w:rsidRPr="006338AC" w:rsidTr="00E644FC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2E27" w:rsidRPr="006338AC" w:rsidRDefault="00BF2E27" w:rsidP="00B6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63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-1 654,3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E27" w:rsidRPr="006338AC" w:rsidRDefault="00BF2E27" w:rsidP="00B60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38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-76,0%</w:t>
            </w:r>
          </w:p>
        </w:tc>
      </w:tr>
    </w:tbl>
    <w:p w:rsidR="00776138" w:rsidRPr="006338AC" w:rsidRDefault="00776138" w:rsidP="00B601C1">
      <w:pPr>
        <w:spacing w:after="0" w:line="240" w:lineRule="auto"/>
        <w:ind w:left="283"/>
        <w:rPr>
          <w:rFonts w:ascii="Times New Roman" w:hAnsi="Times New Roman" w:cs="Times New Roman"/>
          <w:sz w:val="24"/>
        </w:rPr>
      </w:pPr>
    </w:p>
    <w:p w:rsidR="00882305" w:rsidRPr="006338AC" w:rsidRDefault="00882305" w:rsidP="00B601C1">
      <w:pPr>
        <w:spacing w:after="0" w:line="240" w:lineRule="auto"/>
        <w:rPr>
          <w:rFonts w:ascii="Times New Roman" w:hAnsi="Times New Roman" w:cs="Times New Roman"/>
        </w:rPr>
      </w:pPr>
      <w:r w:rsidRPr="006338AC">
        <w:rPr>
          <w:rFonts w:ascii="Times New Roman" w:hAnsi="Times New Roman" w:cs="Times New Roman"/>
        </w:rPr>
        <w:br w:type="page"/>
      </w:r>
    </w:p>
    <w:p w:rsidR="008647BB" w:rsidRPr="006338AC" w:rsidRDefault="00B94F51" w:rsidP="00B601C1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7" w:name="_Toc34079822"/>
      <w:r w:rsidRPr="006338AC">
        <w:rPr>
          <w:rFonts w:ascii="Times New Roman" w:hAnsi="Times New Roman" w:cs="Times New Roman"/>
          <w:b/>
          <w:color w:val="auto"/>
        </w:rPr>
        <w:t>РАЗДЕЛ II</w:t>
      </w:r>
      <w:bookmarkEnd w:id="27"/>
    </w:p>
    <w:p w:rsidR="004550F2" w:rsidRPr="006338AC" w:rsidRDefault="004550F2" w:rsidP="00B601C1">
      <w:pPr>
        <w:spacing w:after="0" w:line="240" w:lineRule="auto"/>
      </w:pPr>
    </w:p>
    <w:p w:rsidR="00387115" w:rsidRPr="006338AC" w:rsidRDefault="00387115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8" w:name="_Toc34079823"/>
      <w:r w:rsidRPr="006338AC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6338AC">
        <w:rPr>
          <w:rFonts w:ascii="Times New Roman" w:hAnsi="Times New Roman" w:cs="Times New Roman"/>
          <w:b/>
          <w:color w:val="auto"/>
        </w:rPr>
        <w:t>я</w:t>
      </w:r>
      <w:r w:rsidRPr="006338AC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8"/>
    </w:p>
    <w:p w:rsidR="00C82DFF" w:rsidRPr="006338AC" w:rsidRDefault="00C82DFF" w:rsidP="00B6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1F18" w:rsidRPr="006338AC" w:rsidRDefault="00741F18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741F18" w:rsidRPr="006338AC" w:rsidRDefault="006F33F9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 xml:space="preserve">18.01.2019г., 13-14.03.2019г., </w:t>
      </w:r>
      <w:r w:rsidR="00741F18" w:rsidRPr="006338AC">
        <w:rPr>
          <w:rFonts w:ascii="Times New Roman" w:hAnsi="Times New Roman" w:cs="Times New Roman"/>
          <w:sz w:val="28"/>
        </w:rPr>
        <w:t xml:space="preserve">16-17.04.2019г.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 </w:t>
      </w:r>
    </w:p>
    <w:p w:rsidR="00E37727" w:rsidRPr="006338AC" w:rsidRDefault="00E37727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 xml:space="preserve">29 мая 2019г. в г. </w:t>
      </w:r>
      <w:proofErr w:type="spellStart"/>
      <w:r w:rsidRPr="006338AC">
        <w:rPr>
          <w:rFonts w:ascii="Times New Roman" w:hAnsi="Times New Roman" w:cs="Times New Roman"/>
          <w:sz w:val="28"/>
        </w:rPr>
        <w:t>Нур</w:t>
      </w:r>
      <w:proofErr w:type="spellEnd"/>
      <w:r w:rsidRPr="006338AC">
        <w:rPr>
          <w:rFonts w:ascii="Times New Roman" w:hAnsi="Times New Roman" w:cs="Times New Roman"/>
          <w:sz w:val="28"/>
        </w:rPr>
        <w:t xml:space="preserve">-Султан подписан международный договор о формировании ОЭР главами государств ЕАЭС. </w:t>
      </w:r>
    </w:p>
    <w:p w:rsidR="00E37727" w:rsidRPr="006338AC" w:rsidRDefault="00E37727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6338AC" w:rsidRDefault="006432D5" w:rsidP="00B6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6338AC" w:rsidRDefault="00387115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9" w:name="_Toc34079824"/>
      <w:r w:rsidRPr="006338AC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6338AC">
        <w:rPr>
          <w:rFonts w:ascii="Times New Roman" w:hAnsi="Times New Roman" w:cs="Times New Roman"/>
          <w:b/>
          <w:color w:val="auto"/>
        </w:rPr>
        <w:t>Э</w:t>
      </w:r>
      <w:r w:rsidRPr="006338AC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29"/>
    </w:p>
    <w:p w:rsidR="00387115" w:rsidRPr="006338AC" w:rsidRDefault="00387115" w:rsidP="00B601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6338AC" w:rsidRDefault="006B1F89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6338AC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6338AC" w:rsidRDefault="0007078E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38AC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6338AC">
        <w:rPr>
          <w:rFonts w:ascii="Times New Roman" w:hAnsi="Times New Roman" w:cs="Times New Roman"/>
          <w:sz w:val="28"/>
        </w:rPr>
        <w:t>.</w:t>
      </w:r>
    </w:p>
    <w:p w:rsidR="006C3EF7" w:rsidRPr="006338AC" w:rsidRDefault="006C3EF7" w:rsidP="00B6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6338AC" w:rsidTr="006C3EF7">
        <w:trPr>
          <w:trHeight w:val="845"/>
        </w:trPr>
        <w:tc>
          <w:tcPr>
            <w:tcW w:w="217" w:type="pct"/>
            <w:vAlign w:val="center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6338AC" w:rsidTr="006C3EF7">
        <w:trPr>
          <w:trHeight w:val="1560"/>
        </w:trPr>
        <w:tc>
          <w:tcPr>
            <w:tcW w:w="217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633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6338AC" w:rsidRDefault="006C3EF7" w:rsidP="00B601C1">
            <w:pPr>
              <w:pStyle w:val="ae"/>
              <w:jc w:val="both"/>
              <w:rPr>
                <w:sz w:val="24"/>
                <w:szCs w:val="24"/>
              </w:rPr>
            </w:pPr>
            <w:r w:rsidRPr="006338AC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</w:t>
            </w:r>
            <w:bookmarkStart w:id="30" w:name="_GoBack"/>
            <w:bookmarkEnd w:id="30"/>
            <w:r w:rsidRPr="006338AC">
              <w:rPr>
                <w:sz w:val="24"/>
                <w:szCs w:val="24"/>
              </w:rPr>
              <w:t xml:space="preserve"> заседаниях по формированию ОЭР ЕАЭС.</w:t>
            </w:r>
          </w:p>
          <w:p w:rsidR="006C3EF7" w:rsidRPr="006338AC" w:rsidRDefault="006C3EF7" w:rsidP="00B601C1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6338AC" w:rsidTr="006C3EF7">
        <w:trPr>
          <w:trHeight w:val="560"/>
        </w:trPr>
        <w:tc>
          <w:tcPr>
            <w:tcW w:w="217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6338AC" w:rsidTr="006C3EF7">
        <w:trPr>
          <w:trHeight w:val="2088"/>
        </w:trPr>
        <w:tc>
          <w:tcPr>
            <w:tcW w:w="217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6338AC" w:rsidTr="006C3EF7">
        <w:trPr>
          <w:trHeight w:val="1410"/>
        </w:trPr>
        <w:tc>
          <w:tcPr>
            <w:tcW w:w="217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6338AC" w:rsidRDefault="006C3EF7" w:rsidP="00B60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6338AC" w:rsidTr="006C3EF7">
        <w:trPr>
          <w:trHeight w:val="2404"/>
        </w:trPr>
        <w:tc>
          <w:tcPr>
            <w:tcW w:w="217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6338AC" w:rsidRDefault="006C3EF7" w:rsidP="00B6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6338AC" w:rsidRDefault="006C3EF7" w:rsidP="00B6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6338AC" w:rsidRDefault="006C3EF7" w:rsidP="00B60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C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6338AC" w:rsidRDefault="008928B2" w:rsidP="00B601C1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6338AC" w:rsidRDefault="001D295E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6338AC">
        <w:rPr>
          <w:rFonts w:ascii="Times New Roman" w:hAnsi="Times New Roman" w:cs="Times New Roman"/>
          <w:b/>
          <w:color w:val="auto"/>
        </w:rPr>
        <w:t xml:space="preserve"> </w:t>
      </w:r>
      <w:bookmarkStart w:id="31" w:name="_Toc34079825"/>
      <w:r w:rsidR="00A32670" w:rsidRPr="006338AC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6338AC">
        <w:rPr>
          <w:rFonts w:ascii="Times New Roman" w:hAnsi="Times New Roman" w:cs="Times New Roman"/>
          <w:b/>
          <w:color w:val="auto"/>
        </w:rPr>
        <w:t>CASA-1000</w:t>
      </w:r>
      <w:bookmarkEnd w:id="31"/>
    </w:p>
    <w:p w:rsidR="00C82DFF" w:rsidRPr="006338AC" w:rsidRDefault="00C82DFF" w:rsidP="00B601C1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6338AC" w:rsidRDefault="006C42DB" w:rsidP="00B601C1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6338AC">
        <w:rPr>
          <w:rStyle w:val="body-c-c0"/>
          <w:i/>
          <w:sz w:val="28"/>
        </w:rPr>
        <w:t>Описание проекта</w:t>
      </w:r>
    </w:p>
    <w:p w:rsidR="006C42DB" w:rsidRPr="006338AC" w:rsidRDefault="006C42DB" w:rsidP="00B601C1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6338AC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6338AC" w:rsidRDefault="006C42DB" w:rsidP="00B601C1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6338AC">
        <w:rPr>
          <w:rStyle w:val="body-c-c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6338AC">
        <w:rPr>
          <w:rStyle w:val="body-c-c0"/>
          <w:sz w:val="28"/>
        </w:rPr>
        <w:t>кВтч</w:t>
      </w:r>
      <w:proofErr w:type="spellEnd"/>
      <w:r w:rsidRPr="006338AC">
        <w:rPr>
          <w:rStyle w:val="body-c-c0"/>
          <w:sz w:val="28"/>
        </w:rPr>
        <w:t xml:space="preserve"> в год.</w:t>
      </w:r>
    </w:p>
    <w:p w:rsidR="006C42DB" w:rsidRPr="006338AC" w:rsidRDefault="006C42DB" w:rsidP="00B601C1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6338AC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6338AC" w:rsidRDefault="006C42DB" w:rsidP="00B601C1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6338AC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6338AC" w:rsidRDefault="006C42DB" w:rsidP="00B601C1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6338AC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6338AC" w:rsidDel="00473F4C">
        <w:rPr>
          <w:rStyle w:val="body-c-c0"/>
          <w:sz w:val="28"/>
          <w:szCs w:val="28"/>
        </w:rPr>
        <w:t xml:space="preserve"> </w:t>
      </w:r>
      <w:r w:rsidRPr="006338AC">
        <w:rPr>
          <w:rStyle w:val="body-c-c0"/>
          <w:sz w:val="28"/>
          <w:szCs w:val="28"/>
        </w:rPr>
        <w:t>и Пакистане;</w:t>
      </w:r>
    </w:p>
    <w:p w:rsidR="006C42DB" w:rsidRPr="006338AC" w:rsidRDefault="006C42DB" w:rsidP="00B601C1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6338AC">
        <w:rPr>
          <w:rStyle w:val="body-c-c0"/>
          <w:sz w:val="28"/>
          <w:szCs w:val="28"/>
        </w:rPr>
        <w:t xml:space="preserve">строительство </w:t>
      </w:r>
      <w:proofErr w:type="gramStart"/>
      <w:r w:rsidRPr="006338AC">
        <w:rPr>
          <w:rStyle w:val="body-c-c0"/>
          <w:sz w:val="28"/>
          <w:szCs w:val="28"/>
        </w:rPr>
        <w:t>двух-терминальных</w:t>
      </w:r>
      <w:proofErr w:type="gramEnd"/>
      <w:r w:rsidRPr="006338AC">
        <w:rPr>
          <w:rStyle w:val="body-c-c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410BC9" w:rsidRPr="006338AC" w:rsidRDefault="006C42DB" w:rsidP="00B601C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8AC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6338AC">
        <w:rPr>
          <w:rStyle w:val="body-c-c0"/>
          <w:sz w:val="28"/>
          <w:szCs w:val="28"/>
        </w:rPr>
        <w:t>2 месяца (2021г).</w:t>
      </w:r>
    </w:p>
    <w:p w:rsidR="00435F25" w:rsidRPr="006338AC" w:rsidRDefault="00435F25" w:rsidP="00B601C1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6338AC" w:rsidRDefault="000A3B02" w:rsidP="00B601C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2" w:name="_Toc525902070"/>
      <w:bookmarkStart w:id="33" w:name="_Toc34079826"/>
      <w:bookmarkStart w:id="34" w:name="_Hlk10046153"/>
      <w:r w:rsidRPr="006338AC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2"/>
      <w:bookmarkEnd w:id="33"/>
    </w:p>
    <w:p w:rsidR="00620733" w:rsidRPr="006338AC" w:rsidRDefault="000A3B02" w:rsidP="00B601C1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8AC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6338AC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34"/>
    <w:p w:rsidR="007E21EB" w:rsidRPr="00BD7175" w:rsidRDefault="007E21EB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175" w:rsidRPr="00BD7175" w:rsidRDefault="00BD7175" w:rsidP="00B601C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7175">
        <w:rPr>
          <w:rFonts w:ascii="Times New Roman" w:hAnsi="Times New Roman" w:cs="Times New Roman"/>
          <w:b/>
          <w:bCs/>
          <w:color w:val="auto"/>
          <w:sz w:val="24"/>
          <w:szCs w:val="24"/>
        </w:rPr>
        <w:t>Итоги Высшего Евразийского экономического совета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BD7175">
        <w:rPr>
          <w:rFonts w:ascii="Times New Roman" w:hAnsi="Times New Roman" w:cs="Times New Roman"/>
          <w:bCs/>
          <w:i/>
          <w:color w:val="auto"/>
          <w:sz w:val="24"/>
          <w:szCs w:val="24"/>
        </w:rPr>
        <w:t>(</w:t>
      </w:r>
      <w:r w:rsidRPr="00BD7175">
        <w:rPr>
          <w:rFonts w:ascii="Times New Roman" w:hAnsi="Times New Roman" w:cs="Times New Roman"/>
          <w:i/>
          <w:color w:val="auto"/>
          <w:sz w:val="24"/>
          <w:szCs w:val="24"/>
        </w:rPr>
        <w:t>20.05.2020г.).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>19 мая 2020 года прошло заседание Высшего Евразийского совета в режиме видеоконференции.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>Была в целом одобрена </w:t>
      </w:r>
      <w:hyperlink r:id="rId12" w:history="1">
        <w:r w:rsidRPr="00BD7175">
          <w:rPr>
            <w:rStyle w:val="aa"/>
            <w:color w:val="auto"/>
            <w:u w:val="none"/>
          </w:rPr>
          <w:t>Стратегия развития евразийской экономической интеграции до 2025 года</w:t>
        </w:r>
      </w:hyperlink>
      <w:r w:rsidRPr="00BD7175">
        <w:t>. При этом правительствам стран Союза поручено доработать документ к следующему заседанию Высшего Евразийского экономического совета, которое планируется провести очно.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jc w:val="both"/>
      </w:pPr>
      <w:r w:rsidRPr="00BD7175">
        <w:t>ВЕЭС утвердил </w:t>
      </w:r>
      <w:hyperlink r:id="rId13" w:history="1">
        <w:r w:rsidRPr="00BD7175">
          <w:rPr>
            <w:rStyle w:val="aa"/>
            <w:color w:val="auto"/>
            <w:u w:val="none"/>
          </w:rPr>
          <w:t>основные ориентиры макроэкономической политики государств Евразийского экономического союза на 2020 – 2021 годы</w:t>
        </w:r>
      </w:hyperlink>
      <w:r w:rsidRPr="00BD7175">
        <w:t xml:space="preserve">. Документ включает комплекс национальных и интеграционных мер по улучшению экономической ситуации в государствах-членах и минимизации экономических последствий внешних шоков, связанных с пандемией </w:t>
      </w:r>
      <w:proofErr w:type="spellStart"/>
      <w:r w:rsidRPr="00BD7175">
        <w:t>коронавирусной</w:t>
      </w:r>
      <w:proofErr w:type="spellEnd"/>
      <w:r w:rsidRPr="00BD7175">
        <w:t xml:space="preserve"> инфекции и резким снижением сырьевых цен.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>А также Высший Евразийский экономический совет </w:t>
      </w:r>
      <w:hyperlink r:id="rId14" w:history="1">
        <w:r w:rsidRPr="00BD7175">
          <w:rPr>
            <w:rStyle w:val="aa"/>
            <w:color w:val="auto"/>
            <w:u w:val="none"/>
          </w:rPr>
          <w:t>одобрил годовой отчет за 2019 год о состоянии конкуренции на трансграничных рынках и мерах, принимаемых в Евразийском экономическом союзе по пресечению нарушений общих правил конкуренции на них</w:t>
        </w:r>
      </w:hyperlink>
      <w:r w:rsidRPr="00BD7175">
        <w:t>. В отчете отмечено, что в Союзе ведется последовательная работа по устранению барьеров на пути движения товаров, всё больше рынков становятся общими и открытыми для предпринимателей. ​</w:t>
      </w:r>
    </w:p>
    <w:p w:rsidR="007410EE" w:rsidRPr="006338AC" w:rsidRDefault="007410EE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3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Кыргызская Республика</w:t>
      </w:r>
    </w:p>
    <w:p w:rsidR="00D67109" w:rsidRDefault="00D67109" w:rsidP="00B601C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67109" w:rsidRPr="00D67109" w:rsidRDefault="00D67109" w:rsidP="00B601C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1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 апреля 2021 года Кыргызстан в целом импортирует 1 млрд </w:t>
      </w:r>
      <w:proofErr w:type="spellStart"/>
      <w:r w:rsidRPr="00D6710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кВт·ч</w:t>
      </w:r>
      <w:proofErr w:type="spellEnd"/>
      <w:r w:rsidRPr="00D671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электроэнергии</w:t>
      </w:r>
      <w:r w:rsidRPr="00D671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67109">
        <w:rPr>
          <w:rFonts w:ascii="Times New Roman" w:hAnsi="Times New Roman" w:cs="Times New Roman"/>
          <w:bCs/>
          <w:i/>
          <w:color w:val="auto"/>
          <w:sz w:val="24"/>
          <w:szCs w:val="24"/>
        </w:rPr>
        <w:t>(</w:t>
      </w:r>
      <w:r w:rsidRPr="00D67109">
        <w:rPr>
          <w:rFonts w:ascii="Times New Roman" w:hAnsi="Times New Roman" w:cs="Times New Roman"/>
          <w:i/>
          <w:color w:val="auto"/>
          <w:sz w:val="24"/>
          <w:szCs w:val="24"/>
        </w:rPr>
        <w:t>27</w:t>
      </w:r>
      <w:r w:rsidRPr="00D67109">
        <w:rPr>
          <w:rFonts w:ascii="Times New Roman" w:hAnsi="Times New Roman" w:cs="Times New Roman"/>
          <w:i/>
          <w:color w:val="auto"/>
          <w:sz w:val="24"/>
          <w:szCs w:val="24"/>
        </w:rPr>
        <w:t>.05.</w:t>
      </w:r>
      <w:r w:rsidRPr="00D67109">
        <w:rPr>
          <w:rFonts w:ascii="Times New Roman" w:hAnsi="Times New Roman" w:cs="Times New Roman"/>
          <w:i/>
          <w:color w:val="auto"/>
          <w:sz w:val="24"/>
          <w:szCs w:val="24"/>
        </w:rPr>
        <w:t>2020</w:t>
      </w:r>
      <w:r w:rsidRPr="00D67109">
        <w:rPr>
          <w:rFonts w:ascii="Times New Roman" w:hAnsi="Times New Roman" w:cs="Times New Roman"/>
          <w:i/>
          <w:color w:val="auto"/>
          <w:sz w:val="24"/>
          <w:szCs w:val="24"/>
        </w:rPr>
        <w:t>г.).</w:t>
      </w:r>
    </w:p>
    <w:p w:rsidR="00D67109" w:rsidRPr="00D67109" w:rsidRDefault="00D67109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D67109">
        <w:t xml:space="preserve">До апреля 2021 года Кыргызстан в целом импортирует 1 млрд </w:t>
      </w:r>
      <w:proofErr w:type="spellStart"/>
      <w:r w:rsidRPr="00D67109">
        <w:t>кВт·ч</w:t>
      </w:r>
      <w:proofErr w:type="spellEnd"/>
      <w:r w:rsidRPr="00D67109">
        <w:t xml:space="preserve"> электроэнергии, сообщил 27 мая глава </w:t>
      </w:r>
      <w:proofErr w:type="spellStart"/>
      <w:r w:rsidRPr="00D67109">
        <w:t>Нацэнергохолдинга</w:t>
      </w:r>
      <w:proofErr w:type="spellEnd"/>
      <w:r w:rsidRPr="00D67109">
        <w:t xml:space="preserve"> </w:t>
      </w:r>
      <w:proofErr w:type="spellStart"/>
      <w:r w:rsidRPr="00D67109">
        <w:t>Айтмамат</w:t>
      </w:r>
      <w:proofErr w:type="spellEnd"/>
      <w:r w:rsidRPr="00D67109">
        <w:t xml:space="preserve"> Назаров на пресс-конференции в Бишкеке.</w:t>
      </w:r>
    </w:p>
    <w:p w:rsidR="00D67109" w:rsidRPr="00D67109" w:rsidRDefault="00D67109" w:rsidP="00B601C1">
      <w:pPr>
        <w:pStyle w:val="ad"/>
        <w:shd w:val="clear" w:color="auto" w:fill="FFFFFF"/>
        <w:spacing w:before="0" w:beforeAutospacing="0" w:after="0" w:afterAutospacing="0"/>
        <w:jc w:val="both"/>
      </w:pPr>
      <w:r w:rsidRPr="00D67109">
        <w:t>Ведутся переговоры с Казахстаном, Туркменистаном и Таджикистаном по импорту электроэнергии, сообщил он.</w:t>
      </w:r>
    </w:p>
    <w:p w:rsidR="00D67109" w:rsidRPr="00D67109" w:rsidRDefault="00D67109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D67109">
        <w:t>«Но цена намного дороже, чем цена от тарифа населения. При этом тариф не будет повышаться. Мы находим другие источники. За счет других потребителей покроем расходы», - сообщил он.</w:t>
      </w:r>
    </w:p>
    <w:p w:rsidR="007410EE" w:rsidRPr="00D67109" w:rsidRDefault="007410EE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0EE" w:rsidRDefault="007410EE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3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Узбекистан</w:t>
      </w:r>
    </w:p>
    <w:p w:rsidR="00D67109" w:rsidRPr="006338AC" w:rsidRDefault="00D67109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9D">
        <w:rPr>
          <w:rFonts w:ascii="Times New Roman" w:hAnsi="Times New Roman" w:cs="Times New Roman"/>
          <w:b/>
          <w:sz w:val="24"/>
          <w:szCs w:val="24"/>
        </w:rPr>
        <w:t xml:space="preserve">В Узбекистане принята стратегия обеспечения электроэнергией на 10 лет </w:t>
      </w:r>
      <w:r w:rsidRPr="00306A9D">
        <w:rPr>
          <w:rFonts w:ascii="Times New Roman" w:hAnsi="Times New Roman" w:cs="Times New Roman"/>
          <w:i/>
          <w:sz w:val="24"/>
          <w:szCs w:val="24"/>
        </w:rPr>
        <w:t>(06.05.2020г.)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9D">
        <w:rPr>
          <w:rFonts w:ascii="Times New Roman" w:hAnsi="Times New Roman" w:cs="Times New Roman"/>
          <w:sz w:val="24"/>
          <w:szCs w:val="24"/>
        </w:rPr>
        <w:t>Правительством утверждена «Концепция обеспечения Республики Узбекистан электрической энергией на 2020-2030 годы».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A9D">
        <w:rPr>
          <w:rFonts w:ascii="Times New Roman" w:hAnsi="Times New Roman" w:cs="Times New Roman"/>
          <w:sz w:val="24"/>
          <w:szCs w:val="24"/>
        </w:rPr>
        <w:t xml:space="preserve">Данная стратегия разработана при участии международных экспертов и базируется на том высоком приоритете, который придается Президентом </w:t>
      </w:r>
      <w:r>
        <w:rPr>
          <w:rFonts w:ascii="Times New Roman" w:hAnsi="Times New Roman" w:cs="Times New Roman"/>
          <w:sz w:val="24"/>
          <w:szCs w:val="24"/>
        </w:rPr>
        <w:t>РУ</w:t>
      </w:r>
      <w:r w:rsidRPr="00306A9D">
        <w:rPr>
          <w:rFonts w:ascii="Times New Roman" w:hAnsi="Times New Roman" w:cs="Times New Roman"/>
          <w:sz w:val="24"/>
          <w:szCs w:val="24"/>
        </w:rPr>
        <w:t xml:space="preserve"> развитию электроэнергетики, коренному реформированию сферы для удовлетворения растущего спроса на энергоносители со стороны населения и быстро развивающейся экономики страны.</w:t>
      </w: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9D">
        <w:rPr>
          <w:rFonts w:ascii="Times New Roman" w:hAnsi="Times New Roman" w:cs="Times New Roman"/>
          <w:sz w:val="24"/>
          <w:szCs w:val="24"/>
        </w:rPr>
        <w:t>Развитие энергетического сектора Узбекистана будет продолжаться в соответствии с передовой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A9D">
        <w:rPr>
          <w:rFonts w:ascii="Times New Roman" w:hAnsi="Times New Roman" w:cs="Times New Roman"/>
          <w:sz w:val="24"/>
          <w:szCs w:val="24"/>
        </w:rPr>
        <w:t>международной практикой, и принятая стратегия имеет масштабные, но практические и достижимые цели, основанные на имеющихся результатах электроэнергетической сферы и реализуемых проектах.</w:t>
      </w: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9D">
        <w:rPr>
          <w:rFonts w:ascii="Times New Roman" w:hAnsi="Times New Roman" w:cs="Times New Roman"/>
          <w:sz w:val="24"/>
          <w:szCs w:val="24"/>
        </w:rPr>
        <w:t>Стратегия определяет среднесрочные и долгосрочные цели на период с 2020 по 2030 год и будет корректироваться по мере необходимости на основе постоянного анализа. Стратегическая цель документа – обеспечение населения и экономики Узбекистана электроэнергией по конкурентоспособным ценам, развитие сбалансированного энергетического сектора, охватывающего лучшие мировые практики и современные тенденции в мировой электроэнергетике.</w:t>
      </w: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9D">
        <w:rPr>
          <w:rFonts w:ascii="Times New Roman" w:hAnsi="Times New Roman" w:cs="Times New Roman"/>
          <w:sz w:val="24"/>
          <w:szCs w:val="24"/>
        </w:rPr>
        <w:t xml:space="preserve">В Концепции предусмотрены приоритетные мероприятия, направленные на: модернизацию и реконструкцию существующих электростанций, а также строительство новых с использованием </w:t>
      </w:r>
      <w:proofErr w:type="spellStart"/>
      <w:r w:rsidRPr="00306A9D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306A9D">
        <w:rPr>
          <w:rFonts w:ascii="Times New Roman" w:hAnsi="Times New Roman" w:cs="Times New Roman"/>
          <w:sz w:val="24"/>
          <w:szCs w:val="24"/>
        </w:rPr>
        <w:t xml:space="preserve"> технологий производства электроэнергии; совершенствование систем учета электроэнергии; развитие возобновляемых источников энергии, особенно солнечной энергии; правовые реформы по совершенствованию тарифной политики и обеспечению перехода на оптовый рынок.</w:t>
      </w: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9D">
        <w:rPr>
          <w:rFonts w:ascii="Times New Roman" w:hAnsi="Times New Roman" w:cs="Times New Roman"/>
          <w:sz w:val="24"/>
          <w:szCs w:val="24"/>
        </w:rPr>
        <w:t>Запланировано, что к 2030 году необходимо:</w:t>
      </w: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A9D">
        <w:rPr>
          <w:rFonts w:ascii="Times New Roman" w:hAnsi="Times New Roman" w:cs="Times New Roman"/>
          <w:sz w:val="24"/>
          <w:szCs w:val="24"/>
        </w:rPr>
        <w:t>увеличить мощности с 12,9 ГВт до 29,3 ГВт, а производство</w:t>
      </w:r>
      <w:r w:rsidR="00D67109">
        <w:rPr>
          <w:rFonts w:ascii="Times New Roman" w:hAnsi="Times New Roman" w:cs="Times New Roman"/>
          <w:sz w:val="24"/>
          <w:szCs w:val="24"/>
        </w:rPr>
        <w:t xml:space="preserve"> электроэнергии с 63,6 млрд </w:t>
      </w:r>
      <w:proofErr w:type="spellStart"/>
      <w:r w:rsidR="00D67109">
        <w:rPr>
          <w:rFonts w:ascii="Times New Roman" w:hAnsi="Times New Roman" w:cs="Times New Roman"/>
          <w:sz w:val="24"/>
          <w:szCs w:val="24"/>
        </w:rPr>
        <w:t>кВт</w:t>
      </w:r>
      <w:r w:rsidRPr="00306A9D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306A9D">
        <w:rPr>
          <w:rFonts w:ascii="Times New Roman" w:hAnsi="Times New Roman" w:cs="Times New Roman"/>
          <w:sz w:val="24"/>
          <w:szCs w:val="24"/>
        </w:rPr>
        <w:t xml:space="preserve"> до 120,8 </w:t>
      </w:r>
      <w:proofErr w:type="spellStart"/>
      <w:r w:rsidRPr="00306A9D">
        <w:rPr>
          <w:rFonts w:ascii="Times New Roman" w:hAnsi="Times New Roman" w:cs="Times New Roman"/>
          <w:sz w:val="24"/>
          <w:szCs w:val="24"/>
        </w:rPr>
        <w:t>кВт×ч</w:t>
      </w:r>
      <w:proofErr w:type="spellEnd"/>
      <w:r w:rsidRPr="00306A9D">
        <w:rPr>
          <w:rFonts w:ascii="Times New Roman" w:hAnsi="Times New Roman" w:cs="Times New Roman"/>
          <w:sz w:val="24"/>
          <w:szCs w:val="24"/>
        </w:rPr>
        <w:t>;</w:t>
      </w: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A9D">
        <w:rPr>
          <w:rFonts w:ascii="Times New Roman" w:hAnsi="Times New Roman" w:cs="Times New Roman"/>
          <w:sz w:val="24"/>
          <w:szCs w:val="24"/>
        </w:rPr>
        <w:t>сократить потребления природного газа с 16,5 млрд кубометров до 12,1 млрд кубометров;</w:t>
      </w:r>
    </w:p>
    <w:p w:rsidR="00306A9D" w:rsidRPr="00306A9D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A9D">
        <w:rPr>
          <w:rFonts w:ascii="Times New Roman" w:hAnsi="Times New Roman" w:cs="Times New Roman"/>
          <w:sz w:val="24"/>
          <w:szCs w:val="24"/>
        </w:rPr>
        <w:t>снизить потери при передаче электроэнергии до 2,35% и потери при распределении - до 6,5% (в 1,85 раза меньше уровня 2019 года).</w:t>
      </w:r>
    </w:p>
    <w:p w:rsidR="007410EE" w:rsidRPr="006338AC" w:rsidRDefault="00306A9D" w:rsidP="00B6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9D">
        <w:rPr>
          <w:rFonts w:ascii="Times New Roman" w:hAnsi="Times New Roman" w:cs="Times New Roman"/>
          <w:sz w:val="24"/>
          <w:szCs w:val="24"/>
        </w:rPr>
        <w:t>При развитии возобновляемых источников энергии особое внимание будет уделено доступному энергоснабжению регионов с нынешним дефицитом электроэнергии. Возобновляемые источники энергии позволят улучшить экологическую обстановку, повысить эффективность и стимулировать развитие местных отраслей промышленности, инфраструктуры и создание рабочих мест. С целью ускоренного развития ВИЭ в этой сфере намечено широкое применение государственно-частного партнерства.</w:t>
      </w:r>
    </w:p>
    <w:p w:rsidR="007410EE" w:rsidRDefault="007410EE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7175" w:rsidRPr="00791EEE" w:rsidRDefault="00BD7175" w:rsidP="00B601C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1EEE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Заявки на участие в первом тендере по ВЭС в Узбекистане подали 70 инвесторов</w:t>
      </w:r>
      <w:r w:rsidR="00791EE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91EEE" w:rsidRPr="00791EEE">
        <w:rPr>
          <w:rFonts w:ascii="Times New Roman" w:hAnsi="Times New Roman" w:cs="Times New Roman"/>
          <w:bCs/>
          <w:i/>
          <w:color w:val="auto"/>
          <w:sz w:val="24"/>
          <w:szCs w:val="24"/>
        </w:rPr>
        <w:t>(</w:t>
      </w:r>
      <w:r w:rsidRPr="00791EEE">
        <w:rPr>
          <w:rFonts w:ascii="Times New Roman" w:hAnsi="Times New Roman" w:cs="Times New Roman"/>
          <w:i/>
          <w:color w:val="auto"/>
          <w:sz w:val="24"/>
          <w:szCs w:val="24"/>
        </w:rPr>
        <w:t>21</w:t>
      </w:r>
      <w:r w:rsidR="00791EEE" w:rsidRPr="00791EEE">
        <w:rPr>
          <w:rFonts w:ascii="Times New Roman" w:hAnsi="Times New Roman" w:cs="Times New Roman"/>
          <w:i/>
          <w:color w:val="auto"/>
          <w:sz w:val="24"/>
          <w:szCs w:val="24"/>
        </w:rPr>
        <w:t>.05.</w:t>
      </w:r>
      <w:r w:rsidRPr="00791EEE">
        <w:rPr>
          <w:rFonts w:ascii="Times New Roman" w:hAnsi="Times New Roman" w:cs="Times New Roman"/>
          <w:i/>
          <w:color w:val="auto"/>
          <w:sz w:val="24"/>
          <w:szCs w:val="24"/>
        </w:rPr>
        <w:t>2020</w:t>
      </w:r>
      <w:r w:rsidR="00791EEE" w:rsidRPr="00791EEE">
        <w:rPr>
          <w:rFonts w:ascii="Times New Roman" w:hAnsi="Times New Roman" w:cs="Times New Roman"/>
          <w:i/>
          <w:color w:val="auto"/>
          <w:sz w:val="24"/>
          <w:szCs w:val="24"/>
        </w:rPr>
        <w:t>г.).</w:t>
      </w:r>
    </w:p>
    <w:p w:rsidR="00BD7175" w:rsidRPr="00791EEE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791EEE">
        <w:t xml:space="preserve">70 компаний и консорциумов из 30 стран подали заявки на участие в </w:t>
      </w:r>
      <w:r w:rsidR="00D67109">
        <w:t>первый</w:t>
      </w:r>
      <w:r w:rsidRPr="00791EEE">
        <w:t xml:space="preserve"> в Узбекистане тендере по строительству ветровой электростанции (ВЭС) мощностью 100 МВт.  </w:t>
      </w:r>
      <w:r w:rsidR="00791EEE">
        <w:t xml:space="preserve"> </w:t>
      </w:r>
      <w:r w:rsidRPr="00791EEE">
        <w:t>Независимые частные производители электроэнергии были приглашены к участию в проекте Министерством энергетики Республики Узбекистан, Министерством инвестиций и внешней торговли и Агентством по развитию государственно-частного партнерства при Министерстве финансов.</w:t>
      </w:r>
    </w:p>
    <w:p w:rsidR="00BD7175" w:rsidRPr="00791EEE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791EEE">
        <w:t>Победители тендера примут участие в разработке, финансировании, строительстве, владении и эксплуатации объектов в рамках данного проекта.</w:t>
      </w:r>
    </w:p>
    <w:p w:rsidR="00BD7175" w:rsidRPr="00791EEE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791EEE">
        <w:t>Первый тендер на ветроэнергетический проект будет реализован при поддержке Европейского банка реконструкции и развития в рамках соглашения о сотрудничестве, конечной целью которого является строительство ветровых электростанций суммарной мощностью 1 ГВт.</w:t>
      </w:r>
    </w:p>
    <w:p w:rsidR="00BD7175" w:rsidRPr="00791EEE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791EEE">
        <w:t xml:space="preserve">Площадка для строительства данной ветровой электростанции и сопутствующей инфраструктуры выбрана в </w:t>
      </w:r>
      <w:proofErr w:type="spellStart"/>
      <w:r w:rsidRPr="00791EEE">
        <w:t>Караузякском</w:t>
      </w:r>
      <w:proofErr w:type="spellEnd"/>
      <w:r w:rsidRPr="00791EEE">
        <w:t xml:space="preserve"> районе Республики Каракалпакстан.</w:t>
      </w:r>
    </w:p>
    <w:p w:rsidR="00BD7175" w:rsidRPr="00791EEE" w:rsidRDefault="00BD7175" w:rsidP="00B601C1">
      <w:pPr>
        <w:pStyle w:val="ad"/>
        <w:shd w:val="clear" w:color="auto" w:fill="FFFFFF"/>
        <w:spacing w:before="0" w:beforeAutospacing="0" w:after="0" w:afterAutospacing="0"/>
        <w:jc w:val="both"/>
      </w:pPr>
      <w:r w:rsidRPr="00791EEE">
        <w:t>Добавим, что этот проект является частью масштабной стратегии задействования возобновляемых источников энергии, реализуемой Правительством Республики Узбекистан. В целом в ближайшие 10 лет предусмотрено развертывание экономически эффективных и экологически чистых ветровых электростанций суммарной мощностью до 3 ГВт с целью удовлетворения растущего спроса на электроэнергию в стране.</w:t>
      </w:r>
    </w:p>
    <w:p w:rsidR="00BD7175" w:rsidRPr="006338AC" w:rsidRDefault="00BD717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0EE" w:rsidRDefault="007410EE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3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Беларусь</w:t>
      </w:r>
    </w:p>
    <w:p w:rsidR="00AF0DCC" w:rsidRPr="006338AC" w:rsidRDefault="00AF0DCC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0DCC" w:rsidRPr="00AF0DCC" w:rsidRDefault="00AF0DCC" w:rsidP="00B601C1">
      <w:pPr>
        <w:pStyle w:val="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F0DCC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Республике Беларусь установлены объемы квот на создание установок по использованию ВИЭ на 2021 – 2023 годы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F0DCC">
        <w:rPr>
          <w:rFonts w:ascii="Times New Roman" w:hAnsi="Times New Roman" w:cs="Times New Roman"/>
          <w:bCs/>
          <w:i/>
          <w:color w:val="auto"/>
          <w:sz w:val="24"/>
          <w:szCs w:val="24"/>
        </w:rPr>
        <w:t>(18.05.2020г.).</w:t>
      </w:r>
    </w:p>
    <w:p w:rsidR="00AF0DCC" w:rsidRPr="00AF0DCC" w:rsidRDefault="00AF0DCC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AF0DCC">
        <w:t>По результатам состоявшегося 29 апреля 2020 г. заседания Республиканской межведомственной комиссии по установлению, распределению, высвобождению и изъятию квот на создание установок по использованию возобновляемых источников энергии установлены следующие квоты на 2021-2023 годы:</w:t>
      </w:r>
    </w:p>
    <w:p w:rsidR="00AF0DCC" w:rsidRPr="00BD298D" w:rsidRDefault="00AF0DCC" w:rsidP="00B601C1">
      <w:pPr>
        <w:pStyle w:val="ad"/>
        <w:shd w:val="clear" w:color="auto" w:fill="FFFFFF"/>
        <w:spacing w:before="0" w:beforeAutospacing="0" w:after="0" w:afterAutospacing="0"/>
        <w:jc w:val="right"/>
        <w:rPr>
          <w:i/>
        </w:rPr>
      </w:pPr>
      <w:r w:rsidRPr="00BD298D">
        <w:rPr>
          <w:i/>
        </w:rPr>
        <w:t>кВт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1134"/>
        <w:gridCol w:w="1134"/>
        <w:gridCol w:w="1139"/>
      </w:tblGrid>
      <w:tr w:rsidR="00AF0DCC" w:rsidRPr="00AF0DCC" w:rsidTr="00BD298D">
        <w:tc>
          <w:tcPr>
            <w:tcW w:w="6526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</w:pPr>
            <w:r w:rsidRPr="00AF0DCC">
              <w:t>Вид возобновляемого источника энергии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2021 год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2022 год</w:t>
            </w:r>
          </w:p>
        </w:tc>
        <w:tc>
          <w:tcPr>
            <w:tcW w:w="1139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2023 год</w:t>
            </w:r>
          </w:p>
        </w:tc>
      </w:tr>
      <w:tr w:rsidR="00AF0DCC" w:rsidRPr="00AF0DCC" w:rsidTr="00BD298D">
        <w:tc>
          <w:tcPr>
            <w:tcW w:w="6526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</w:pPr>
            <w:r w:rsidRPr="00AF0DCC">
              <w:t>с использованием энергии ветра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19800</w:t>
            </w:r>
          </w:p>
        </w:tc>
        <w:tc>
          <w:tcPr>
            <w:tcW w:w="1139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10000</w:t>
            </w:r>
          </w:p>
        </w:tc>
      </w:tr>
      <w:tr w:rsidR="00AF0DCC" w:rsidRPr="00AF0DCC" w:rsidTr="00BD298D">
        <w:tc>
          <w:tcPr>
            <w:tcW w:w="6526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</w:pPr>
            <w:r w:rsidRPr="00AF0DCC">
              <w:t>с использованием энергии биогаза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5000</w:t>
            </w:r>
          </w:p>
        </w:tc>
        <w:tc>
          <w:tcPr>
            <w:tcW w:w="1139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10000</w:t>
            </w:r>
          </w:p>
        </w:tc>
      </w:tr>
      <w:tr w:rsidR="00AF0DCC" w:rsidRPr="00AF0DCC" w:rsidTr="00BD298D">
        <w:tc>
          <w:tcPr>
            <w:tcW w:w="6526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</w:pPr>
            <w:r w:rsidRPr="00AF0DCC">
              <w:t>с использованием энергии солнца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9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10000</w:t>
            </w:r>
          </w:p>
        </w:tc>
      </w:tr>
      <w:tr w:rsidR="00AF0DCC" w:rsidRPr="00AF0DCC" w:rsidTr="00BD298D">
        <w:tc>
          <w:tcPr>
            <w:tcW w:w="6526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</w:pPr>
            <w:r w:rsidRPr="00AF0DCC">
              <w:t>с использованием энергии естественного движения водных потоков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9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29160</w:t>
            </w:r>
          </w:p>
        </w:tc>
      </w:tr>
      <w:tr w:rsidR="00AF0DCC" w:rsidRPr="00AF0DCC" w:rsidTr="00BD298D">
        <w:tc>
          <w:tcPr>
            <w:tcW w:w="6526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</w:pPr>
            <w:r w:rsidRPr="00AF0DCC">
              <w:t>с использованием энергии древесного топлива, иных видов биомассы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2600</w:t>
            </w:r>
          </w:p>
        </w:tc>
        <w:tc>
          <w:tcPr>
            <w:tcW w:w="1139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3000</w:t>
            </w:r>
          </w:p>
        </w:tc>
      </w:tr>
      <w:tr w:rsidR="00AF0DCC" w:rsidRPr="00AF0DCC" w:rsidTr="00BD298D">
        <w:tc>
          <w:tcPr>
            <w:tcW w:w="6526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</w:pPr>
            <w:r w:rsidRPr="00AF0DCC">
              <w:t xml:space="preserve">с использованием тепла земли и иных источников энергии, не относящихся к </w:t>
            </w:r>
            <w:proofErr w:type="spellStart"/>
            <w:r w:rsidRPr="00AF0DCC">
              <w:t>невозобновляемым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9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40000</w:t>
            </w:r>
          </w:p>
        </w:tc>
      </w:tr>
      <w:tr w:rsidR="00AF0DCC" w:rsidRPr="00AF0DCC" w:rsidTr="00BD298D">
        <w:tc>
          <w:tcPr>
            <w:tcW w:w="6526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</w:pPr>
            <w:r w:rsidRPr="00AF0DCC">
              <w:t>ИТОГО: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0</w:t>
            </w:r>
          </w:p>
        </w:tc>
        <w:tc>
          <w:tcPr>
            <w:tcW w:w="1134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27400</w:t>
            </w:r>
          </w:p>
        </w:tc>
        <w:tc>
          <w:tcPr>
            <w:tcW w:w="1139" w:type="dxa"/>
            <w:vAlign w:val="center"/>
            <w:hideMark/>
          </w:tcPr>
          <w:p w:rsidR="00AF0DCC" w:rsidRPr="00AF0DCC" w:rsidRDefault="00AF0DCC" w:rsidP="00B601C1">
            <w:pPr>
              <w:pStyle w:val="ad"/>
              <w:spacing w:before="0" w:beforeAutospacing="0" w:after="0" w:afterAutospacing="0"/>
              <w:jc w:val="center"/>
            </w:pPr>
            <w:r w:rsidRPr="00AF0DCC">
              <w:t>102160</w:t>
            </w:r>
          </w:p>
        </w:tc>
      </w:tr>
    </w:tbl>
    <w:p w:rsidR="00AF0DCC" w:rsidRPr="00AF0DCC" w:rsidRDefault="00AF0DCC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AF0DCC">
        <w:t>Квоты установлены в соответствии с пунктом 6 Положения о порядке установления, распределения, высвобождения и изъятия квот на создание установок по использованию возобновляемых источников энергии, утвержденного постановлением Совета Министров Республики Беларусь от 6 августа 2015 г. № 662.</w:t>
      </w:r>
    </w:p>
    <w:p w:rsidR="007410EE" w:rsidRDefault="007410EE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7175" w:rsidRDefault="00BD717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Российская Федерация</w:t>
      </w:r>
    </w:p>
    <w:p w:rsidR="00BD7175" w:rsidRPr="00634EF4" w:rsidRDefault="00BD717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D7175" w:rsidRPr="00BD7175" w:rsidRDefault="00BD717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экспорта электроэнергии из России в январе - марте упали вдвое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71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(21.05.2020н.)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175" w:rsidRPr="00BD7175" w:rsidRDefault="00BD717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175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экспорта электроэнергии из России в январе - марте 2020 года снизились на 56% по сравнению с показателем аналогичного периода 2019 года и достигли $112,7 млн, следует из материалов 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таможенной службы (ФТС).</w:t>
      </w:r>
    </w:p>
    <w:p w:rsidR="00D67109" w:rsidRDefault="00BD717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17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Физический объем экспорта электро</w:t>
      </w:r>
      <w:r w:rsidR="00D67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энергии составил 2,749 млрд </w:t>
      </w:r>
      <w:proofErr w:type="spellStart"/>
      <w:r w:rsidR="00D67109">
        <w:rPr>
          <w:rFonts w:ascii="Times New Roman" w:eastAsia="Times New Roman" w:hAnsi="Times New Roman" w:cs="Times New Roman"/>
          <w:color w:val="000000"/>
          <w:sz w:val="24"/>
          <w:szCs w:val="24"/>
        </w:rPr>
        <w:t>кВт</w:t>
      </w:r>
      <w:r w:rsidRPr="00BD717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BD7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снизился на 46%.</w:t>
      </w:r>
      <w:r w:rsidR="00D67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7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марте экспорт электроэнергии в сравнении с февралем этого года упал на 60%, до 352 млн </w:t>
      </w:r>
      <w:proofErr w:type="spellStart"/>
      <w:r w:rsidRPr="00BD7175">
        <w:rPr>
          <w:rFonts w:ascii="Times New Roman" w:eastAsia="Times New Roman" w:hAnsi="Times New Roman" w:cs="Times New Roman"/>
          <w:color w:val="000000"/>
          <w:sz w:val="24"/>
          <w:szCs w:val="24"/>
        </w:rPr>
        <w:t>кВтч</w:t>
      </w:r>
      <w:proofErr w:type="spellEnd"/>
      <w:r w:rsidRPr="00BD7175">
        <w:rPr>
          <w:rFonts w:ascii="Times New Roman" w:eastAsia="Times New Roman" w:hAnsi="Times New Roman" w:cs="Times New Roman"/>
          <w:color w:val="000000"/>
          <w:sz w:val="24"/>
          <w:szCs w:val="24"/>
        </w:rPr>
        <w:t>. Доходы от экспорта электроэнергии в марте снизились на 49% к февралю, составив $40,2 млн.</w:t>
      </w:r>
      <w:r w:rsidR="00D67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109" w:rsidRDefault="00D67109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1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мая 2020 года состоялось онлайн-заседание Рабочей группы по вопросам работы с персоналом и подготовке кадров в электроэнергетике СНГ</w:t>
      </w:r>
      <w:r w:rsidR="00D671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67109" w:rsidRPr="00D671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(22.05.2020г.)</w:t>
      </w:r>
      <w:r w:rsidRPr="00D671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20 мая 2020 года состоялось онлайн-заседание Рабочей группы по вопросам работы с персоналом и подготовке кадров в электроэнергетике СНГ. В нем приняли участие представители национальных электроэнергетических компаний и организаций Республики Армения, Республики Беларусь, Республики Казахстан, Кыргызской Республики, Республики Молдова, Российской Федерации, Республики Таджикистан, Республики Узбекистан и специалисты Исполнительного комитета Электроэнергетического Совета СНГ.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рассмотрела следующие вопросы Повестки дня: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1. О проекте Плана работы Рабочей группы по вопросам работы с персоналом и подготовке кадров в электроэнергетике СНГ на 2020-2021 гг.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2. О рассмотрении проекта Методических рекомендаций по ликвидации последствий реализации антропогенных рисков и подготовке персонала по оказанию первой доврачебной помощи пострадавшим.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3. О проекте Методических рекомендаций по обеспечению эргономических условий управления антропогенными рисками в электроэнергетике государств-участников СНГ.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4. О проекте Методических рекомендаций по формированию и обеспечению функционирования центров подготовки персонала энергетических компаний государств-участников СНГ.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Разное.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заседания с учетом состоявшегося обсуждения, принятых поправок, замечаний и предложений решили: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Одобрить проекты Плана работы Рабочей группы по вопросам работы с персоналом и подготовке кадров в электроэнергетике СНГ на 2020-2021 гг. (поручить Исполнительному комитету направить в профильные министерства и национальные электроэнергетические компании по каждому из разрабатываемых проектов документов пояснительные записки с обоснованиями их разработки с последующей корректировкой при необходимости Плана по пунктам и срокам), Методических рекомендаций по обеспечению эргономических условий управления антропогенными рисками в электроэнергетике государств-участников СНГ, Методических рекомендаций по формированию и обеспечению функционирования центров подготовки персонала энергетических компаний государств-участников СНГ и внести их на рассмотрение 56-го заочного заседания Электроэнергетического Совета СНГ. </w:t>
      </w:r>
    </w:p>
    <w:p w:rsidR="000A1C55" w:rsidRPr="000A1C5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- Одобрить проведенную работу над проектом Методических рекомендаций по ликвидации последствий реализации антропогенных рисков и подготовке персонала по оказанию первой доврачебной помощи пострадавшим. Принять его за основу. Поручить Исполнительному комитету совместно с Рабочей группой доработать проект Методических рекомендаций с учетом замечаний и предложений профильных министерств и национальных электроэнергетических компаний государств-участников СНГ и внести его на рассмотрение очередного заседания Рабочей группы.</w:t>
      </w:r>
    </w:p>
    <w:p w:rsidR="000A1C55" w:rsidRPr="00BD7175" w:rsidRDefault="000A1C5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C5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очередное заседание Рабочей группы в г. Москве в сентябре 2020 года.</w:t>
      </w:r>
    </w:p>
    <w:p w:rsidR="00D67109" w:rsidRDefault="00D67109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7109" w:rsidRDefault="00D67109" w:rsidP="00B601C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10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Минэнерго Туркмении и России готовят проект меморандума о сотрудничестве в энергетике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67109">
        <w:rPr>
          <w:rFonts w:ascii="Times New Roman" w:hAnsi="Times New Roman" w:cs="Times New Roman"/>
          <w:bCs/>
          <w:i/>
          <w:color w:val="auto"/>
          <w:sz w:val="24"/>
          <w:szCs w:val="24"/>
        </w:rPr>
        <w:t>(</w:t>
      </w:r>
      <w:r w:rsidRPr="00D67109">
        <w:rPr>
          <w:rFonts w:ascii="Times New Roman" w:hAnsi="Times New Roman" w:cs="Times New Roman"/>
          <w:i/>
          <w:color w:val="auto"/>
          <w:sz w:val="24"/>
          <w:szCs w:val="24"/>
        </w:rPr>
        <w:t>28</w:t>
      </w:r>
      <w:r w:rsidRPr="00D67109">
        <w:rPr>
          <w:rFonts w:ascii="Times New Roman" w:hAnsi="Times New Roman" w:cs="Times New Roman"/>
          <w:i/>
          <w:color w:val="auto"/>
          <w:sz w:val="24"/>
          <w:szCs w:val="24"/>
        </w:rPr>
        <w:t>.05.</w:t>
      </w:r>
      <w:r w:rsidRPr="00D67109">
        <w:rPr>
          <w:rFonts w:ascii="Times New Roman" w:hAnsi="Times New Roman" w:cs="Times New Roman"/>
          <w:i/>
          <w:color w:val="auto"/>
          <w:sz w:val="24"/>
          <w:szCs w:val="24"/>
        </w:rPr>
        <w:t>2020</w:t>
      </w:r>
      <w:r w:rsidRPr="00D67109">
        <w:rPr>
          <w:rFonts w:ascii="Times New Roman" w:hAnsi="Times New Roman" w:cs="Times New Roman"/>
          <w:i/>
          <w:color w:val="auto"/>
          <w:sz w:val="24"/>
          <w:szCs w:val="24"/>
        </w:rPr>
        <w:t>г.).</w:t>
      </w:r>
    </w:p>
    <w:p w:rsidR="00D67109" w:rsidRPr="00D67109" w:rsidRDefault="00D67109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D67109">
        <w:t>Представители министерства энергетики Туркмении и министерства энергетики России в формате видеоконференции обсудили проект меморандума о сотрудничестве</w:t>
      </w:r>
      <w:r>
        <w:t xml:space="preserve">. </w:t>
      </w:r>
      <w:r w:rsidRPr="00D67109">
        <w:t>Подготовка проекта Меморандума о взаимопонимании между министерством энергетики Туркменистана и министерством энергетики Российской Федерации по сотрудничеству в сфере эне</w:t>
      </w:r>
      <w:r>
        <w:t>ргетики</w:t>
      </w:r>
      <w:r w:rsidRPr="00D67109">
        <w:t xml:space="preserve"> стала основной темой онл</w:t>
      </w:r>
      <w:r>
        <w:t>айн-встречи, состоявшейся</w:t>
      </w:r>
      <w:r w:rsidRPr="00D67109">
        <w:t>.</w:t>
      </w:r>
    </w:p>
    <w:p w:rsidR="00D67109" w:rsidRPr="00D67109" w:rsidRDefault="00D67109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D67109">
        <w:t xml:space="preserve">В ходе переговоров туркменская сторона подчеркнула, что всемерное укрепление и диверсификация экономических связей с Россией, являющейся одним из стратегических партнеров Туркменистана, выступает в числе ключевых направлений внешней политики, проводимой под руководством президента </w:t>
      </w:r>
      <w:proofErr w:type="spellStart"/>
      <w:r w:rsidRPr="00D67109">
        <w:t>Гурбангулы</w:t>
      </w:r>
      <w:proofErr w:type="spellEnd"/>
      <w:r w:rsidRPr="00D67109">
        <w:t xml:space="preserve"> </w:t>
      </w:r>
      <w:proofErr w:type="spellStart"/>
      <w:r w:rsidRPr="00D67109">
        <w:t>Бердымухамедова</w:t>
      </w:r>
      <w:proofErr w:type="spellEnd"/>
      <w:r w:rsidRPr="00D67109">
        <w:t>.</w:t>
      </w:r>
    </w:p>
    <w:p w:rsidR="00D67109" w:rsidRPr="00D67109" w:rsidRDefault="00D67109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D67109">
        <w:t>Было также отмечено, что Туркменистан и Россия имеют хорошие перспективы взаимодействия в области реализации проектов по транзиту и экспорту электроэнергии.</w:t>
      </w:r>
    </w:p>
    <w:p w:rsidR="00D67109" w:rsidRPr="00D67109" w:rsidRDefault="00D67109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D67109">
        <w:t>В частности, это касается проектов строительства высоковольтной линии электропередачи Туркменистан-Афганистан-Пакистан, сопряжения электроэнергетической системы Центральной Азии, формирования к 2025 году общего электроэнергетического рынка Евразийского экономического союза и так далее</w:t>
      </w:r>
      <w:r>
        <w:t xml:space="preserve">. </w:t>
      </w:r>
      <w:r w:rsidRPr="00D67109">
        <w:t>Туркменистан экспортирует электроэнергию в Афганистан и рассматривает возможности экспорта электричества в Таджикистан, Пакистан и Армению.</w:t>
      </w:r>
    </w:p>
    <w:p w:rsidR="00D67109" w:rsidRDefault="00D67109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62E1" w:rsidRPr="00BD7175" w:rsidRDefault="007362E1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7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Таджикистан</w:t>
      </w:r>
    </w:p>
    <w:p w:rsidR="007362E1" w:rsidRPr="007362E1" w:rsidRDefault="007362E1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62E1" w:rsidRPr="007362E1" w:rsidRDefault="007362E1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Таджикистан возобновил поставки электроэнергии в Узбекистан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62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(07.05.2020г.).</w:t>
      </w:r>
    </w:p>
    <w:p w:rsidR="007362E1" w:rsidRPr="007362E1" w:rsidRDefault="007362E1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поставки таджикской электроэнергии в соседнюю страну осуществляются в малых объёмах и только посредством двух линий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>, В ближайшее время поставка электроэнергии в Узбекистан увеличится в разы, и будут задействованы линии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500 </w:t>
      </w:r>
      <w:proofErr w:type="spellStart"/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</w:p>
    <w:p w:rsidR="007362E1" w:rsidRPr="007362E1" w:rsidRDefault="007362E1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страны не достигли окончательного договора о ценах таджикской электроэнергии, поставляемой в Узбекистан.</w:t>
      </w:r>
    </w:p>
    <w:p w:rsidR="007362E1" w:rsidRPr="007362E1" w:rsidRDefault="007362E1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экспорт таджикской электроэнергии в соседнее государство был прекращен в начале декабря прошлого года в связи с наступлением холодов и с целью обеспечения внутренних потребностей республики.</w:t>
      </w:r>
    </w:p>
    <w:p w:rsidR="007410EE" w:rsidRDefault="007362E1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E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ранее достигнутым договоренностям, Душанбе экспортирует электроэнергию в Ташкент только в период с апреля по октябрь, когда внутренние потребности Таджикистана полностью обеспечены.</w:t>
      </w:r>
    </w:p>
    <w:p w:rsidR="007362E1" w:rsidRDefault="007362E1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175" w:rsidRPr="00BD7175" w:rsidRDefault="00BD7175" w:rsidP="00B601C1">
      <w:pPr>
        <w:pStyle w:val="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D71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Пандемия COVID-19 не стала помехой для строительства </w:t>
      </w:r>
      <w:proofErr w:type="spellStart"/>
      <w:r w:rsidRPr="00BD717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Рогунской</w:t>
      </w:r>
      <w:proofErr w:type="spellEnd"/>
      <w:r w:rsidRPr="00BD71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ГЭС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BD7175">
        <w:rPr>
          <w:rFonts w:ascii="Times New Roman" w:hAnsi="Times New Roman" w:cs="Times New Roman"/>
          <w:i/>
          <w:color w:val="auto"/>
          <w:sz w:val="24"/>
          <w:szCs w:val="24"/>
        </w:rPr>
        <w:t>(21.05.2020г.).</w:t>
      </w:r>
    </w:p>
    <w:p w:rsidR="00BD7175" w:rsidRPr="00BD7175" w:rsidRDefault="00BD7175" w:rsidP="00B601C1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D71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Строительство гиганта таджикской гидроэнергетики идет полным ходом. </w:t>
      </w:r>
      <w:r w:rsidRPr="00BD7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Как и до начала регистрации первого факта появления </w:t>
      </w:r>
      <w:proofErr w:type="spellStart"/>
      <w:r w:rsidRPr="00BD7175">
        <w:rPr>
          <w:rFonts w:ascii="Times New Roman" w:hAnsi="Times New Roman" w:cs="Times New Roman"/>
          <w:b w:val="0"/>
          <w:color w:val="auto"/>
          <w:sz w:val="24"/>
          <w:szCs w:val="24"/>
        </w:rPr>
        <w:t>коронавирусной</w:t>
      </w:r>
      <w:proofErr w:type="spellEnd"/>
      <w:r w:rsidRPr="00BD7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инфекции в Таджикистане в конце апреля так и сегодня на возведении </w:t>
      </w:r>
      <w:proofErr w:type="spellStart"/>
      <w:r w:rsidRPr="00BD7175">
        <w:rPr>
          <w:rFonts w:ascii="Times New Roman" w:hAnsi="Times New Roman" w:cs="Times New Roman"/>
          <w:b w:val="0"/>
          <w:color w:val="auto"/>
          <w:sz w:val="24"/>
          <w:szCs w:val="24"/>
        </w:rPr>
        <w:t>Рогунской</w:t>
      </w:r>
      <w:proofErr w:type="spellEnd"/>
      <w:r w:rsidRPr="00BD7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ГЭС в три смены работают порядка 20 тыс. рабочих и инженеров.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jc w:val="both"/>
      </w:pPr>
      <w:r w:rsidRPr="00BD7175">
        <w:t xml:space="preserve">По планам строителей, третий агрегат </w:t>
      </w:r>
      <w:proofErr w:type="spellStart"/>
      <w:r w:rsidRPr="00BD7175">
        <w:t>Рогуна</w:t>
      </w:r>
      <w:proofErr w:type="spellEnd"/>
      <w:r w:rsidRPr="00BD7175">
        <w:t xml:space="preserve"> будет сдан в эксплуатацию во второй половине 2025 года.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>С наступлением лета строители намерены увеличить объем строительных работ на объекте.</w:t>
      </w:r>
      <w:r>
        <w:t xml:space="preserve"> </w:t>
      </w:r>
      <w:r w:rsidRPr="00BD7175">
        <w:t xml:space="preserve">Первый гидроагрегат </w:t>
      </w:r>
      <w:proofErr w:type="spellStart"/>
      <w:r w:rsidRPr="00BD7175">
        <w:t>Рогунской</w:t>
      </w:r>
      <w:proofErr w:type="spellEnd"/>
      <w:r w:rsidRPr="00BD7175">
        <w:t xml:space="preserve"> ГЭС введен в эксплуатацию в ноябре 2018 года, второй - в сентябре 2019 года.</w:t>
      </w:r>
      <w:r>
        <w:t xml:space="preserve"> </w:t>
      </w:r>
      <w:r w:rsidRPr="00BD7175">
        <w:t xml:space="preserve">Технический проект </w:t>
      </w:r>
      <w:proofErr w:type="spellStart"/>
      <w:r w:rsidRPr="00BD7175">
        <w:t>Рогунской</w:t>
      </w:r>
      <w:proofErr w:type="spellEnd"/>
      <w:r w:rsidRPr="00BD7175">
        <w:t xml:space="preserve"> ГЭС был разработан Среднеазиатским отделением «Института </w:t>
      </w:r>
      <w:proofErr w:type="spellStart"/>
      <w:r w:rsidRPr="00BD7175">
        <w:t>Гидропроект</w:t>
      </w:r>
      <w:proofErr w:type="spellEnd"/>
      <w:r w:rsidRPr="00BD7175">
        <w:t>» еще в 1978 году.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 xml:space="preserve">При проектировании гидроэлектростанции были в полной мере учтены сложные природные условия района строительства: высокая сейсмичность, сложные геологические и тектонические условия, узкое горное ущелье, </w:t>
      </w:r>
      <w:proofErr w:type="spellStart"/>
      <w:r w:rsidRPr="00BD7175">
        <w:t>селеопасность</w:t>
      </w:r>
      <w:proofErr w:type="spellEnd"/>
      <w:r w:rsidRPr="00BD7175">
        <w:t>, залегающий в основании плотины пласт каменной соли.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 xml:space="preserve">Подготовительные работы на стройплощадке </w:t>
      </w:r>
      <w:proofErr w:type="spellStart"/>
      <w:r w:rsidRPr="00BD7175">
        <w:t>Рогунской</w:t>
      </w:r>
      <w:proofErr w:type="spellEnd"/>
      <w:r w:rsidRPr="00BD7175">
        <w:t xml:space="preserve"> ГЭС были начаты в 1976 году, к началу 1990-х годов был выполнен значительный объем работ – пройден 21 километр тоннелей, русло Вахша перекрыли строительной перемычкой. После распада СССР строительство станции было остановлено, перемычка размыта паводком, подземные выработки частично затоплены.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 xml:space="preserve"> В начале 2000-х годов руководство Таджикистана приняло решение о продолжении строительства станции. Функции проектной организации были возложены на московский «Институт </w:t>
      </w:r>
      <w:proofErr w:type="spellStart"/>
      <w:r w:rsidRPr="00BD7175">
        <w:t>Гидропроект</w:t>
      </w:r>
      <w:proofErr w:type="spellEnd"/>
      <w:r w:rsidRPr="00BD7175">
        <w:t xml:space="preserve">», который в 2009 году разработал «Концепцию достройки </w:t>
      </w:r>
      <w:proofErr w:type="spellStart"/>
      <w:r w:rsidRPr="00BD7175">
        <w:t>Рогунской</w:t>
      </w:r>
      <w:proofErr w:type="spellEnd"/>
      <w:r w:rsidRPr="00BD7175">
        <w:t xml:space="preserve"> ГЭС», а в 2012 году выпустил «Доработку проекта строительства ГЭС».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>Правительство Таджикистана провело международную экспертизу проекта с участием Всемирного банка и получило положительное заключение.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jc w:val="both"/>
      </w:pPr>
      <w:r w:rsidRPr="00BD7175">
        <w:t xml:space="preserve">После завершения строительства </w:t>
      </w:r>
      <w:proofErr w:type="spellStart"/>
      <w:r w:rsidRPr="00BD7175">
        <w:t>Рогунской</w:t>
      </w:r>
      <w:proofErr w:type="spellEnd"/>
      <w:r w:rsidRPr="00BD7175">
        <w:t xml:space="preserve"> ГЭС ее мощность составит 3 600 МВт, станция станет крупнейшей ГЭС в Средней Азии.</w:t>
      </w:r>
    </w:p>
    <w:p w:rsidR="00BD7175" w:rsidRPr="00BD7175" w:rsidRDefault="00BD7175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BD7175">
        <w:t xml:space="preserve">В подземном машинном зале станции разместятся 6 агрегатов установленной мощностью 600 МВт каждый. Среднегодовая выработка электроэнергии составит 13,8 млрд </w:t>
      </w:r>
      <w:proofErr w:type="spellStart"/>
      <w:r w:rsidRPr="00BD7175">
        <w:t>кВт·ч</w:t>
      </w:r>
      <w:proofErr w:type="spellEnd"/>
      <w:r w:rsidRPr="00BD7175">
        <w:t>, что позволит полностью покрыть зимний дефицит электроэнергии в Таджикистане и даст импульс экономическому развитию страны.</w:t>
      </w:r>
    </w:p>
    <w:p w:rsidR="00BD7175" w:rsidRPr="00BD7175" w:rsidRDefault="00BD7175" w:rsidP="00B6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0EE" w:rsidRPr="006338AC" w:rsidRDefault="007410E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bookmarkStart w:id="35" w:name="_Toc31296338"/>
      <w:bookmarkStart w:id="36" w:name="_Toc34125286"/>
      <w:r w:rsidRPr="006338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Республика А</w:t>
      </w:r>
      <w:bookmarkEnd w:id="35"/>
      <w:bookmarkEnd w:id="36"/>
      <w:r w:rsidRPr="006338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зербайджан</w:t>
      </w:r>
    </w:p>
    <w:p w:rsidR="00650C3E" w:rsidRPr="00650C3E" w:rsidRDefault="00650C3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0C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Азербайджан увеличил производство электроэнергии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50C3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(15.05.2020г.).</w:t>
      </w:r>
    </w:p>
    <w:p w:rsidR="00650C3E" w:rsidRPr="00650C3E" w:rsidRDefault="00650C3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апреле этого года в Азербайджане произведено 1923,6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экспортировано 17,5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импортировано 17,7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электроэнергии.</w:t>
      </w:r>
    </w:p>
    <w:p w:rsidR="00650C3E" w:rsidRPr="00650C3E" w:rsidRDefault="00650C3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 сообщили в Министерстве энергетики, в апреле по сравнению с аналогичным периодом 2019 года объем электроэнергии, произведенной в республике, уменьшился на 112,2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кВт·ч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экспорт – на 86,4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и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мпорт увеличился на 6,5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50C3E" w:rsidRPr="00650C3E" w:rsidRDefault="00650C3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Сообщается, что объем электроэнергии, произведенной в республике в январе-апреле текущего года, по сравнению с аналогичным периодом прошлого года вырос на 68,2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составил 8896,7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50C3E" w:rsidRPr="00650C3E" w:rsidRDefault="00650C3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сравнению с первыми 4 месяцами прошлого года производство электроэнергии на Т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ЭС увеличилось на 189,2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составило 8435,2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на ГЭС уменьшилось на 120,2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составило 341,8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по другим источникам (ВЭС, СЭС и ЗУТБО) уменьшилось на 0,8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составило 119,7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50C3E" w:rsidRPr="00650C3E" w:rsidRDefault="00650C3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ВЭС было выработано 34,5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кВт·ч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на СЭС 13,4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на заводе по уничтожению твердых бытовых отходов 71,8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электроэнергии.</w:t>
      </w:r>
    </w:p>
    <w:p w:rsidR="007410EE" w:rsidRPr="00650C3E" w:rsidRDefault="00650C3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«В первые 4 месяца 2020 года производство электроэнергии по ОАО «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Азерэ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нержи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составило 7985,8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(на ТЭС 7689,9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на ГЭС 295,9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), по Государственной службе энергетики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Нахчыванской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АР 114,1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(на ТЭС 62,7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 ГЭС 39,9 млн. кВт/ч, на СЭС 11,5 млн. кВт/ч), по независимы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 электростанциям 796,8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За это время экспорт электр</w:t>
      </w:r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оэнергии составил 500,6 млн </w:t>
      </w:r>
      <w:proofErr w:type="spellStart"/>
      <w:r w:rsidR="00CB23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</w:t>
      </w:r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по сравнению с аналогичным периодом 2019 года уменьшился на 116,4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Импорт электроэнергии составил 44,7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по сравнению с аналогичным периодом прошлого года уменьшился на 7,5 млн </w:t>
      </w:r>
      <w:proofErr w:type="spellStart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кВтч</w:t>
      </w:r>
      <w:proofErr w:type="spellEnd"/>
      <w:r w:rsidRPr="00650C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- говорится в сообщении.</w:t>
      </w:r>
    </w:p>
    <w:p w:rsidR="007410EE" w:rsidRPr="006338AC" w:rsidRDefault="007410EE" w:rsidP="00B601C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10EE" w:rsidRDefault="007410EE" w:rsidP="00B6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Казахстан</w:t>
      </w:r>
    </w:p>
    <w:p w:rsidR="007362E1" w:rsidRDefault="007362E1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7362E1">
        <w:rPr>
          <w:b/>
        </w:rPr>
        <w:t>В Казахстане потратят на ветровую энергию 72 млрд тенге</w:t>
      </w:r>
      <w:r>
        <w:t xml:space="preserve"> </w:t>
      </w:r>
      <w:r w:rsidRPr="007362E1">
        <w:rPr>
          <w:i/>
        </w:rPr>
        <w:t>(07.05.2020г.).</w:t>
      </w:r>
    </w:p>
    <w:p w:rsidR="007362E1" w:rsidRDefault="007362E1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>
        <w:t xml:space="preserve">Суммарная мощность зеленых объектов составит более 180 МВт. В </w:t>
      </w:r>
      <w:proofErr w:type="spellStart"/>
      <w:r>
        <w:t>Акмолинской</w:t>
      </w:r>
      <w:proofErr w:type="spellEnd"/>
      <w:r>
        <w:t xml:space="preserve"> области до 2022 году хотят запустить четыре зеленых проекта на более 72 млрд тенге. Об этом сообщили в региональном </w:t>
      </w:r>
      <w:proofErr w:type="spellStart"/>
      <w:r>
        <w:t>акимате</w:t>
      </w:r>
      <w:proofErr w:type="spellEnd"/>
      <w:r>
        <w:t xml:space="preserve">. </w:t>
      </w:r>
    </w:p>
    <w:p w:rsidR="007362E1" w:rsidRDefault="007362E1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>
        <w:t xml:space="preserve">В </w:t>
      </w:r>
      <w:proofErr w:type="spellStart"/>
      <w:r>
        <w:t>Аршалынском</w:t>
      </w:r>
      <w:proofErr w:type="spellEnd"/>
      <w:r>
        <w:t xml:space="preserve"> районе ожидается запуск </w:t>
      </w:r>
      <w:proofErr w:type="spellStart"/>
      <w:r>
        <w:t>ветроэлектростанции</w:t>
      </w:r>
      <w:proofErr w:type="spellEnd"/>
      <w:r>
        <w:t xml:space="preserve"> за 39 млрд тенге. В </w:t>
      </w:r>
      <w:proofErr w:type="spellStart"/>
      <w:r>
        <w:t>акимате</w:t>
      </w:r>
      <w:proofErr w:type="spellEnd"/>
      <w:r>
        <w:t xml:space="preserve"> отметили, что запланировано открытие второй очереди, мощность которой достигнет до 100 МВт.</w:t>
      </w:r>
    </w:p>
    <w:p w:rsidR="007362E1" w:rsidRDefault="007362E1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>
        <w:t xml:space="preserve">В </w:t>
      </w:r>
      <w:proofErr w:type="spellStart"/>
      <w:r>
        <w:t>Ерементауском</w:t>
      </w:r>
      <w:proofErr w:type="spellEnd"/>
      <w:r>
        <w:t xml:space="preserve"> районе планируют сдать в эксплуатацию еще две ветровые станции суммарной мощностью в 80 МВт. Так, реализация одного из зеленых проектов оценивается в 26 млрд тенге. Его мощность составит 50 МВт. Строительство второй ВЭС обойдется в 5,6 млрд тенге. Мощность – 30 МВт.</w:t>
      </w:r>
    </w:p>
    <w:p w:rsidR="007362E1" w:rsidRDefault="007362E1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>
        <w:t>В Кокшетау хотят реализовать зеленый проект на 2 млрд тенге. Согласно информации, планируется установка семи ВЭС на 7 МВт. В целом за счет запуска зеленых объектов в регионе хотят создать около 50 рабочих мест.</w:t>
      </w:r>
    </w:p>
    <w:p w:rsidR="00E04313" w:rsidRPr="007410EE" w:rsidRDefault="007362E1" w:rsidP="00B601C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>
        <w:t xml:space="preserve">Ранее сообщалось, что в этом году в стране хотят запустить 13 зеленых станций на $856 млн. Суммарная мощность составит около 700 МВт. Согласно информации, в настоящее время эти проекты находятся на стадии строительно-монтажных работ либо на стадии проектирования. Между тем вспышка пандемии </w:t>
      </w:r>
      <w:proofErr w:type="spellStart"/>
      <w:r>
        <w:t>коронавируса</w:t>
      </w:r>
      <w:proofErr w:type="spellEnd"/>
      <w:r>
        <w:t xml:space="preserve"> внесла свои коррективы и оказала влияние на общий ход выполнения работ по проектам.</w:t>
      </w:r>
    </w:p>
    <w:sectPr w:rsidR="00E04313" w:rsidRPr="007410EE" w:rsidSect="00EC42B5">
      <w:headerReference w:type="default" r:id="rId15"/>
      <w:footerReference w:type="default" r:id="rId16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75" w:rsidRDefault="00BD7175" w:rsidP="00AD7754">
      <w:pPr>
        <w:spacing w:after="0" w:line="240" w:lineRule="auto"/>
      </w:pPr>
      <w:r>
        <w:separator/>
      </w:r>
    </w:p>
  </w:endnote>
  <w:endnote w:type="continuationSeparator" w:id="0">
    <w:p w:rsidR="00BD7175" w:rsidRDefault="00BD7175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BD7175" w:rsidRDefault="00BD71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38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D7175" w:rsidRDefault="00BD71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75" w:rsidRDefault="00BD7175" w:rsidP="00AD7754">
      <w:pPr>
        <w:spacing w:after="0" w:line="240" w:lineRule="auto"/>
      </w:pPr>
      <w:r>
        <w:separator/>
      </w:r>
    </w:p>
  </w:footnote>
  <w:footnote w:type="continuationSeparator" w:id="0">
    <w:p w:rsidR="00BD7175" w:rsidRDefault="00BD7175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BD7175" w:rsidTr="009437D6">
      <w:tc>
        <w:tcPr>
          <w:tcW w:w="2235" w:type="dxa"/>
        </w:tcPr>
        <w:p w:rsidR="00BD7175" w:rsidRDefault="00BD7175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3" name="Рисунок 3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BD7175" w:rsidRDefault="00BD7175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BD7175" w:rsidRDefault="00BD7175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BD7175" w:rsidRPr="009437D6" w:rsidRDefault="00BD7175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2765ED"/>
    <w:multiLevelType w:val="hybridMultilevel"/>
    <w:tmpl w:val="D41A7230"/>
    <w:lvl w:ilvl="0" w:tplc="C62E75E2">
      <w:start w:val="7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4">
    <w:nsid w:val="485077DF"/>
    <w:multiLevelType w:val="hybridMultilevel"/>
    <w:tmpl w:val="E1F61CE4"/>
    <w:lvl w:ilvl="0" w:tplc="99340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73C46"/>
    <w:multiLevelType w:val="hybridMultilevel"/>
    <w:tmpl w:val="2E9A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37E26"/>
    <w:multiLevelType w:val="hybridMultilevel"/>
    <w:tmpl w:val="9CC4A4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D007589"/>
    <w:multiLevelType w:val="hybridMultilevel"/>
    <w:tmpl w:val="A344FB1E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42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2"/>
  </w:num>
  <w:num w:numId="4">
    <w:abstractNumId w:val="28"/>
  </w:num>
  <w:num w:numId="5">
    <w:abstractNumId w:val="1"/>
  </w:num>
  <w:num w:numId="6">
    <w:abstractNumId w:val="44"/>
  </w:num>
  <w:num w:numId="7">
    <w:abstractNumId w:val="3"/>
  </w:num>
  <w:num w:numId="8">
    <w:abstractNumId w:val="13"/>
  </w:num>
  <w:num w:numId="9">
    <w:abstractNumId w:val="10"/>
  </w:num>
  <w:num w:numId="10">
    <w:abstractNumId w:val="47"/>
  </w:num>
  <w:num w:numId="11">
    <w:abstractNumId w:val="36"/>
  </w:num>
  <w:num w:numId="12">
    <w:abstractNumId w:val="25"/>
  </w:num>
  <w:num w:numId="13">
    <w:abstractNumId w:val="9"/>
  </w:num>
  <w:num w:numId="14">
    <w:abstractNumId w:val="14"/>
  </w:num>
  <w:num w:numId="15">
    <w:abstractNumId w:val="46"/>
  </w:num>
  <w:num w:numId="16">
    <w:abstractNumId w:val="31"/>
  </w:num>
  <w:num w:numId="17">
    <w:abstractNumId w:val="48"/>
  </w:num>
  <w:num w:numId="18">
    <w:abstractNumId w:val="5"/>
  </w:num>
  <w:num w:numId="19">
    <w:abstractNumId w:val="45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4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32"/>
  </w:num>
  <w:num w:numId="31">
    <w:abstractNumId w:val="30"/>
  </w:num>
  <w:num w:numId="32">
    <w:abstractNumId w:val="43"/>
  </w:num>
  <w:num w:numId="33">
    <w:abstractNumId w:val="33"/>
  </w:num>
  <w:num w:numId="34">
    <w:abstractNumId w:val="39"/>
  </w:num>
  <w:num w:numId="35">
    <w:abstractNumId w:val="42"/>
  </w:num>
  <w:num w:numId="36">
    <w:abstractNumId w:val="27"/>
  </w:num>
  <w:num w:numId="37">
    <w:abstractNumId w:val="11"/>
  </w:num>
  <w:num w:numId="38">
    <w:abstractNumId w:val="15"/>
  </w:num>
  <w:num w:numId="39">
    <w:abstractNumId w:val="0"/>
  </w:num>
  <w:num w:numId="40">
    <w:abstractNumId w:val="35"/>
  </w:num>
  <w:num w:numId="41">
    <w:abstractNumId w:val="20"/>
  </w:num>
  <w:num w:numId="42">
    <w:abstractNumId w:val="22"/>
  </w:num>
  <w:num w:numId="43">
    <w:abstractNumId w:val="29"/>
  </w:num>
  <w:num w:numId="44">
    <w:abstractNumId w:val="19"/>
  </w:num>
  <w:num w:numId="45">
    <w:abstractNumId w:val="40"/>
  </w:num>
  <w:num w:numId="46">
    <w:abstractNumId w:val="41"/>
  </w:num>
  <w:num w:numId="47">
    <w:abstractNumId w:val="26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1542"/>
    <w:rsid w:val="000131F1"/>
    <w:rsid w:val="000134A2"/>
    <w:rsid w:val="00014143"/>
    <w:rsid w:val="00023FFD"/>
    <w:rsid w:val="00025494"/>
    <w:rsid w:val="000312EB"/>
    <w:rsid w:val="000340CD"/>
    <w:rsid w:val="00034147"/>
    <w:rsid w:val="0003643D"/>
    <w:rsid w:val="00042141"/>
    <w:rsid w:val="00051FFA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775AF"/>
    <w:rsid w:val="0008404C"/>
    <w:rsid w:val="00090E98"/>
    <w:rsid w:val="000A1C55"/>
    <w:rsid w:val="000A1F7A"/>
    <w:rsid w:val="000A2B7B"/>
    <w:rsid w:val="000A3B02"/>
    <w:rsid w:val="000A5314"/>
    <w:rsid w:val="000B0233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0A8"/>
    <w:rsid w:val="0012176C"/>
    <w:rsid w:val="0012324F"/>
    <w:rsid w:val="001247D6"/>
    <w:rsid w:val="001248FB"/>
    <w:rsid w:val="00125238"/>
    <w:rsid w:val="00127A62"/>
    <w:rsid w:val="001447DB"/>
    <w:rsid w:val="00144EB2"/>
    <w:rsid w:val="00146C10"/>
    <w:rsid w:val="00147887"/>
    <w:rsid w:val="00150085"/>
    <w:rsid w:val="00156A4A"/>
    <w:rsid w:val="001620AB"/>
    <w:rsid w:val="001621B0"/>
    <w:rsid w:val="0016541F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976AD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C3"/>
    <w:rsid w:val="001F20CE"/>
    <w:rsid w:val="001F2459"/>
    <w:rsid w:val="001F404F"/>
    <w:rsid w:val="001F6F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43C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A37CB"/>
    <w:rsid w:val="002A3F39"/>
    <w:rsid w:val="002B2269"/>
    <w:rsid w:val="002C14BF"/>
    <w:rsid w:val="002C4506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A9D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6365D"/>
    <w:rsid w:val="0036607D"/>
    <w:rsid w:val="003663EF"/>
    <w:rsid w:val="0037340B"/>
    <w:rsid w:val="00376A05"/>
    <w:rsid w:val="00377FA9"/>
    <w:rsid w:val="003801ED"/>
    <w:rsid w:val="00387115"/>
    <w:rsid w:val="0039177D"/>
    <w:rsid w:val="00395E64"/>
    <w:rsid w:val="003A0A61"/>
    <w:rsid w:val="003A40B7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3F62C2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49CF"/>
    <w:rsid w:val="00444D23"/>
    <w:rsid w:val="00445130"/>
    <w:rsid w:val="00452FF3"/>
    <w:rsid w:val="004550F2"/>
    <w:rsid w:val="00457F45"/>
    <w:rsid w:val="00461EC4"/>
    <w:rsid w:val="00462247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543B"/>
    <w:rsid w:val="004D745C"/>
    <w:rsid w:val="004E7604"/>
    <w:rsid w:val="00503D99"/>
    <w:rsid w:val="00503EEF"/>
    <w:rsid w:val="005070DF"/>
    <w:rsid w:val="00512A3A"/>
    <w:rsid w:val="00512F59"/>
    <w:rsid w:val="00513436"/>
    <w:rsid w:val="00520A3C"/>
    <w:rsid w:val="00523770"/>
    <w:rsid w:val="005246FD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85D45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30D5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338AC"/>
    <w:rsid w:val="00634EF4"/>
    <w:rsid w:val="006423D3"/>
    <w:rsid w:val="00642DF4"/>
    <w:rsid w:val="006432D5"/>
    <w:rsid w:val="00647A43"/>
    <w:rsid w:val="00647D9C"/>
    <w:rsid w:val="00650C3E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259C"/>
    <w:rsid w:val="006E404D"/>
    <w:rsid w:val="006E7478"/>
    <w:rsid w:val="006F09F2"/>
    <w:rsid w:val="006F33F9"/>
    <w:rsid w:val="00700CC0"/>
    <w:rsid w:val="007103C4"/>
    <w:rsid w:val="00710722"/>
    <w:rsid w:val="00711626"/>
    <w:rsid w:val="00715ADF"/>
    <w:rsid w:val="00715C29"/>
    <w:rsid w:val="00720B2F"/>
    <w:rsid w:val="00725744"/>
    <w:rsid w:val="00727DC1"/>
    <w:rsid w:val="007362E1"/>
    <w:rsid w:val="0074078A"/>
    <w:rsid w:val="007410EE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76138"/>
    <w:rsid w:val="00781B2F"/>
    <w:rsid w:val="00782C7F"/>
    <w:rsid w:val="00783C18"/>
    <w:rsid w:val="00786D0D"/>
    <w:rsid w:val="00791EEE"/>
    <w:rsid w:val="007943E5"/>
    <w:rsid w:val="00794953"/>
    <w:rsid w:val="007A0FD1"/>
    <w:rsid w:val="007A552A"/>
    <w:rsid w:val="007A7BD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04CE"/>
    <w:rsid w:val="007E21EB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6D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37772"/>
    <w:rsid w:val="00843727"/>
    <w:rsid w:val="008456D7"/>
    <w:rsid w:val="00851E30"/>
    <w:rsid w:val="00853D0D"/>
    <w:rsid w:val="00854D8B"/>
    <w:rsid w:val="00855837"/>
    <w:rsid w:val="00857454"/>
    <w:rsid w:val="0085783F"/>
    <w:rsid w:val="008647BB"/>
    <w:rsid w:val="00874172"/>
    <w:rsid w:val="00875F55"/>
    <w:rsid w:val="00880821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D1FF5"/>
    <w:rsid w:val="008D1FF8"/>
    <w:rsid w:val="008E6C08"/>
    <w:rsid w:val="008F0834"/>
    <w:rsid w:val="008F33E4"/>
    <w:rsid w:val="008F5437"/>
    <w:rsid w:val="008F6ECD"/>
    <w:rsid w:val="00900409"/>
    <w:rsid w:val="009025E2"/>
    <w:rsid w:val="009125D1"/>
    <w:rsid w:val="00914769"/>
    <w:rsid w:val="00916401"/>
    <w:rsid w:val="009165DF"/>
    <w:rsid w:val="009165E4"/>
    <w:rsid w:val="00932394"/>
    <w:rsid w:val="0093560C"/>
    <w:rsid w:val="00935771"/>
    <w:rsid w:val="00936844"/>
    <w:rsid w:val="00937577"/>
    <w:rsid w:val="0093791F"/>
    <w:rsid w:val="00942AB9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67209"/>
    <w:rsid w:val="00970497"/>
    <w:rsid w:val="00973314"/>
    <w:rsid w:val="00973D74"/>
    <w:rsid w:val="0097499E"/>
    <w:rsid w:val="00980BF5"/>
    <w:rsid w:val="00981D05"/>
    <w:rsid w:val="0098270F"/>
    <w:rsid w:val="00983160"/>
    <w:rsid w:val="00984FBA"/>
    <w:rsid w:val="00985408"/>
    <w:rsid w:val="00985E1F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35970"/>
    <w:rsid w:val="00A415B2"/>
    <w:rsid w:val="00A42AA0"/>
    <w:rsid w:val="00A43411"/>
    <w:rsid w:val="00A4551D"/>
    <w:rsid w:val="00A5325B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97B5A"/>
    <w:rsid w:val="00AA3132"/>
    <w:rsid w:val="00AA36F9"/>
    <w:rsid w:val="00AA46C2"/>
    <w:rsid w:val="00AB1804"/>
    <w:rsid w:val="00AB4278"/>
    <w:rsid w:val="00AB44A6"/>
    <w:rsid w:val="00AB5E40"/>
    <w:rsid w:val="00AC3594"/>
    <w:rsid w:val="00AC6E74"/>
    <w:rsid w:val="00AD04EF"/>
    <w:rsid w:val="00AD1830"/>
    <w:rsid w:val="00AD24B7"/>
    <w:rsid w:val="00AD38CB"/>
    <w:rsid w:val="00AD7754"/>
    <w:rsid w:val="00AE458B"/>
    <w:rsid w:val="00AE6952"/>
    <w:rsid w:val="00AF0DCC"/>
    <w:rsid w:val="00AF4346"/>
    <w:rsid w:val="00B005A3"/>
    <w:rsid w:val="00B01F44"/>
    <w:rsid w:val="00B022D7"/>
    <w:rsid w:val="00B025A4"/>
    <w:rsid w:val="00B0282E"/>
    <w:rsid w:val="00B1007E"/>
    <w:rsid w:val="00B116AC"/>
    <w:rsid w:val="00B1307B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01C1"/>
    <w:rsid w:val="00B635EC"/>
    <w:rsid w:val="00B63905"/>
    <w:rsid w:val="00B65932"/>
    <w:rsid w:val="00B66687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70DC"/>
    <w:rsid w:val="00BB7CE0"/>
    <w:rsid w:val="00BC04D4"/>
    <w:rsid w:val="00BC0615"/>
    <w:rsid w:val="00BC0CF7"/>
    <w:rsid w:val="00BC33E8"/>
    <w:rsid w:val="00BC6332"/>
    <w:rsid w:val="00BC79FE"/>
    <w:rsid w:val="00BC7CB8"/>
    <w:rsid w:val="00BD298D"/>
    <w:rsid w:val="00BD35CB"/>
    <w:rsid w:val="00BD4E75"/>
    <w:rsid w:val="00BD6322"/>
    <w:rsid w:val="00BD648D"/>
    <w:rsid w:val="00BD7175"/>
    <w:rsid w:val="00BD7F80"/>
    <w:rsid w:val="00BE1470"/>
    <w:rsid w:val="00BE2DD3"/>
    <w:rsid w:val="00BE7C0C"/>
    <w:rsid w:val="00BF2E27"/>
    <w:rsid w:val="00BF5438"/>
    <w:rsid w:val="00C077F8"/>
    <w:rsid w:val="00C07CA7"/>
    <w:rsid w:val="00C13942"/>
    <w:rsid w:val="00C13A87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0E44"/>
    <w:rsid w:val="00C71038"/>
    <w:rsid w:val="00C71BA7"/>
    <w:rsid w:val="00C724F9"/>
    <w:rsid w:val="00C73307"/>
    <w:rsid w:val="00C734AC"/>
    <w:rsid w:val="00C76938"/>
    <w:rsid w:val="00C82DFF"/>
    <w:rsid w:val="00C93D60"/>
    <w:rsid w:val="00C93E1E"/>
    <w:rsid w:val="00C94D54"/>
    <w:rsid w:val="00CA08DE"/>
    <w:rsid w:val="00CA4387"/>
    <w:rsid w:val="00CB2353"/>
    <w:rsid w:val="00CB44CF"/>
    <w:rsid w:val="00CB6062"/>
    <w:rsid w:val="00CB6A6A"/>
    <w:rsid w:val="00CC207E"/>
    <w:rsid w:val="00CC4053"/>
    <w:rsid w:val="00CC5613"/>
    <w:rsid w:val="00CD0299"/>
    <w:rsid w:val="00CD0D01"/>
    <w:rsid w:val="00CD238C"/>
    <w:rsid w:val="00CD3C45"/>
    <w:rsid w:val="00CD400E"/>
    <w:rsid w:val="00CD5BA5"/>
    <w:rsid w:val="00CD69C7"/>
    <w:rsid w:val="00CE11BD"/>
    <w:rsid w:val="00CF19E4"/>
    <w:rsid w:val="00CF4FDB"/>
    <w:rsid w:val="00CF62E6"/>
    <w:rsid w:val="00CF64DA"/>
    <w:rsid w:val="00CF6711"/>
    <w:rsid w:val="00D04771"/>
    <w:rsid w:val="00D06266"/>
    <w:rsid w:val="00D11B1F"/>
    <w:rsid w:val="00D11B94"/>
    <w:rsid w:val="00D14364"/>
    <w:rsid w:val="00D1483A"/>
    <w:rsid w:val="00D14E82"/>
    <w:rsid w:val="00D16459"/>
    <w:rsid w:val="00D309A9"/>
    <w:rsid w:val="00D36832"/>
    <w:rsid w:val="00D4090E"/>
    <w:rsid w:val="00D479CD"/>
    <w:rsid w:val="00D53102"/>
    <w:rsid w:val="00D53D13"/>
    <w:rsid w:val="00D5557E"/>
    <w:rsid w:val="00D57B07"/>
    <w:rsid w:val="00D64058"/>
    <w:rsid w:val="00D649E4"/>
    <w:rsid w:val="00D67109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A7F76"/>
    <w:rsid w:val="00DB7D8C"/>
    <w:rsid w:val="00DC00C7"/>
    <w:rsid w:val="00DC0575"/>
    <w:rsid w:val="00DC2838"/>
    <w:rsid w:val="00DC2F6A"/>
    <w:rsid w:val="00DC4A50"/>
    <w:rsid w:val="00DD1BA8"/>
    <w:rsid w:val="00DD331D"/>
    <w:rsid w:val="00DD3703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DF515E"/>
    <w:rsid w:val="00E02D01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25210"/>
    <w:rsid w:val="00E320C2"/>
    <w:rsid w:val="00E33F98"/>
    <w:rsid w:val="00E3596D"/>
    <w:rsid w:val="00E35C6A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4FC"/>
    <w:rsid w:val="00E64F87"/>
    <w:rsid w:val="00E77C53"/>
    <w:rsid w:val="00E80479"/>
    <w:rsid w:val="00E833A0"/>
    <w:rsid w:val="00E8492A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EF5889"/>
    <w:rsid w:val="00F01E7E"/>
    <w:rsid w:val="00F048E2"/>
    <w:rsid w:val="00F063C2"/>
    <w:rsid w:val="00F06A8A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A75F4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  <w:style w:type="character" w:customStyle="1" w:styleId="day">
    <w:name w:val="day"/>
    <w:basedOn w:val="a0"/>
    <w:rsid w:val="001620AB"/>
  </w:style>
  <w:style w:type="character" w:customStyle="1" w:styleId="year">
    <w:name w:val="year"/>
    <w:basedOn w:val="a0"/>
    <w:rsid w:val="0016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urasiancommission.org/ru/nae/news/Pages/19-05-2020-4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asiancommission.org/ru/nae/news/Pages/19-05-2020-3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urasiancommission.org/ru/nae/news/Pages/19-05-2020-5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6D65-FA6F-4AEE-83AA-7B6EF3B2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20</Pages>
  <Words>6441</Words>
  <Characters>36716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147</cp:revision>
  <cp:lastPrinted>2018-09-04T08:39:00Z</cp:lastPrinted>
  <dcterms:created xsi:type="dcterms:W3CDTF">2018-09-04T11:04:00Z</dcterms:created>
  <dcterms:modified xsi:type="dcterms:W3CDTF">2020-05-29T10:52:00Z</dcterms:modified>
</cp:coreProperties>
</file>