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E1" w:rsidRPr="00F75FE1" w:rsidRDefault="00F75FE1" w:rsidP="00F75FE1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E1">
        <w:rPr>
          <w:rFonts w:ascii="Times New Roman" w:hAnsi="Times New Roman" w:cs="Times New Roman"/>
          <w:b/>
          <w:sz w:val="28"/>
          <w:szCs w:val="28"/>
        </w:rPr>
        <w:t xml:space="preserve">          Заседание от 1</w:t>
      </w:r>
      <w:r>
        <w:rPr>
          <w:rFonts w:ascii="Times New Roman" w:hAnsi="Times New Roman" w:cs="Times New Roman"/>
          <w:b/>
          <w:sz w:val="28"/>
          <w:szCs w:val="28"/>
        </w:rPr>
        <w:t>6 февраля</w:t>
      </w:r>
      <w:r w:rsidRPr="00F75FE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5FE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75FE1" w:rsidRDefault="00F75FE1" w:rsidP="00F7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F75FE1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F75FE1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1A1F4D" w:rsidRDefault="00F75FE1" w:rsidP="001A1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="001A1F4D">
        <w:rPr>
          <w:rFonts w:ascii="Times New Roman" w:eastAsia="BatangChe" w:hAnsi="Times New Roman"/>
          <w:sz w:val="28"/>
          <w:szCs w:val="28"/>
          <w:lang w:eastAsia="ru-RU"/>
        </w:rPr>
        <w:t xml:space="preserve"> Об утверждении Положения о Совете директоров АО «Алатау Жарык Компаниясы» в новой редакции.</w:t>
      </w:r>
      <w:r w:rsidR="001A1F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1F4D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="001A1F4D">
        <w:rPr>
          <w:rFonts w:ascii="Times New Roman" w:eastAsia="BatangChe" w:hAnsi="Times New Roman"/>
          <w:sz w:val="28"/>
          <w:szCs w:val="28"/>
          <w:lang w:eastAsia="ru-RU"/>
        </w:rPr>
        <w:t xml:space="preserve"> Об утверждении Отчета по взаимодействию со стейкхолдерами и механизму обратной связи за 2020 год. </w:t>
      </w:r>
    </w:p>
    <w:p w:rsidR="001A1F4D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="001A1F4D">
        <w:rPr>
          <w:rFonts w:ascii="Times New Roman" w:eastAsia="BatangChe" w:hAnsi="Times New Roman"/>
          <w:sz w:val="28"/>
          <w:szCs w:val="28"/>
          <w:lang w:eastAsia="ru-RU"/>
        </w:rPr>
        <w:t xml:space="preserve"> Об определении количественного состава, срока полномочий Совета директоров АО «Бухтарминская ГЭС», избрании его членов, Председателя, а также определении размера и условий выплаты вознаграждений и компенсации расходов членам Совета директоров АО «Бухтарминская ГЭС» за исполнение ими своих обязанностей.</w:t>
      </w:r>
    </w:p>
    <w:p w:rsidR="001A1F4D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="001A1F4D">
        <w:rPr>
          <w:rFonts w:ascii="Times New Roman" w:eastAsia="BatangChe" w:hAnsi="Times New Roman"/>
          <w:sz w:val="28"/>
          <w:szCs w:val="28"/>
          <w:lang w:eastAsia="ru-RU"/>
        </w:rPr>
        <w:t xml:space="preserve"> Об определении количественного состава, срока полномочий Наблюдательного совета ТОО «Samruk-Green Energy», об избрании членов и Председателя Наблюдательного совета, а также определении размера и условий выплаты вознаграждений членам Наблюдательного совета ТОО «Samruk-Green Energy».</w:t>
      </w:r>
    </w:p>
    <w:p w:rsidR="001A1F4D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="001A1F4D">
        <w:rPr>
          <w:rFonts w:ascii="Times New Roman" w:eastAsia="BatangChe" w:hAnsi="Times New Roman"/>
          <w:sz w:val="28"/>
          <w:szCs w:val="28"/>
          <w:lang w:eastAsia="ru-RU"/>
        </w:rPr>
        <w:t xml:space="preserve"> Об определении количественного состава, срока полномочий Наблюдательного совета ТОО «Ereymentay Wind Power», об избрании членов и Председателя Наблюдательного совета, а также определении размера и условий выплаты вознаграждений членам Наблюдательного совета ТОО «Ereymentay Wind Power».</w:t>
      </w:r>
    </w:p>
    <w:p w:rsidR="001A1F4D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="001A1F4D">
        <w:rPr>
          <w:rFonts w:ascii="Times New Roman" w:eastAsia="BatangChe" w:hAnsi="Times New Roman"/>
          <w:sz w:val="28"/>
          <w:szCs w:val="28"/>
          <w:lang w:eastAsia="ru-RU"/>
        </w:rPr>
        <w:t xml:space="preserve"> Об определении количественного состава, срока полномочий Наблюдательного совета ТОО «Energy Solutions Center», об избрании членов и Председателя Наблюдательного совета, а также определении размера и условий выплаты вознаграждений членам Наблюдательного совета ТОО «Energy Solutions Center».</w:t>
      </w:r>
    </w:p>
    <w:p w:rsidR="001A1F4D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="001A1F4D">
        <w:rPr>
          <w:rFonts w:ascii="Times New Roman" w:eastAsia="BatangChe" w:hAnsi="Times New Roman"/>
          <w:sz w:val="28"/>
          <w:szCs w:val="28"/>
          <w:lang w:eastAsia="ru-RU"/>
        </w:rPr>
        <w:t xml:space="preserve"> Об избрании члена Совета директоров АО «Алатау Жарык Компаниясы», определении срока его полномочий, размера и условий выплаты вознаграждения и компенсации расходов члену Совета директоров АО «Алатау Жарык Компаниясы» за исполнение им своих обязанностей, а также избрание старшего независимого директоров Совета директоров АО «Алатау Жарык Компаниясы».</w:t>
      </w:r>
    </w:p>
    <w:p w:rsidR="001A1F4D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-</w:t>
      </w:r>
      <w:r w:rsidR="001A1F4D">
        <w:rPr>
          <w:rFonts w:ascii="Times New Roman" w:eastAsia="BatangChe" w:hAnsi="Times New Roman"/>
          <w:sz w:val="28"/>
          <w:szCs w:val="28"/>
          <w:lang w:eastAsia="ru-RU"/>
        </w:rPr>
        <w:t xml:space="preserve"> Об утверждении Плана мероприятий по управлению вопросами охраны труда и защиты окружающей среды в группе компаний Общества на 2021 год.</w:t>
      </w:r>
    </w:p>
    <w:p w:rsidR="00F75FE1" w:rsidRDefault="00F75FE1" w:rsidP="00F7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75FE1" w:rsidRPr="00F75FE1" w:rsidRDefault="00F75FE1" w:rsidP="00F7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F75FE1" w:rsidRPr="00F75FE1" w:rsidRDefault="00F75FE1" w:rsidP="00F7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F75FE1" w:rsidRPr="00F75FE1" w:rsidRDefault="00F75FE1" w:rsidP="00F7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Жуламанов Б.Т. </w:t>
      </w:r>
    </w:p>
    <w:p w:rsidR="00F75FE1" w:rsidRPr="00F75FE1" w:rsidRDefault="00F75FE1" w:rsidP="00F75FE1"/>
    <w:p w:rsidR="00E602FD" w:rsidRDefault="00E602FD"/>
    <w:sectPr w:rsidR="00E6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4D"/>
    <w:rsid w:val="001A1F4D"/>
    <w:rsid w:val="00CC4A3D"/>
    <w:rsid w:val="00E602FD"/>
    <w:rsid w:val="00F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7F06-0F9B-4E48-A75F-0BDF1FC4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4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2021-02-09T05:52:00Z</dcterms:created>
  <dcterms:modified xsi:type="dcterms:W3CDTF">2021-02-16T06:56:00Z</dcterms:modified>
</cp:coreProperties>
</file>