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D2" w:rsidRPr="001971D2" w:rsidRDefault="001971D2" w:rsidP="001971D2">
      <w:pPr>
        <w:spacing w:line="252" w:lineRule="auto"/>
        <w:rPr>
          <w:rFonts w:ascii="Times New Roman" w:eastAsia="Calibri" w:hAnsi="Times New Roman" w:cs="Times New Roman"/>
          <w:b/>
          <w:sz w:val="28"/>
          <w:szCs w:val="28"/>
          <w:lang w:val="en-US"/>
        </w:rPr>
      </w:pPr>
      <w:r w:rsidRPr="001971D2">
        <w:rPr>
          <w:rFonts w:ascii="Times New Roman" w:eastAsia="Calibri" w:hAnsi="Times New Roman" w:cs="Times New Roman"/>
          <w:b/>
          <w:sz w:val="28"/>
          <w:szCs w:val="28"/>
          <w:lang w:val="en-US"/>
        </w:rPr>
        <w:t xml:space="preserve">          Meeting </w:t>
      </w:r>
      <w:r>
        <w:rPr>
          <w:rFonts w:ascii="Times New Roman" w:eastAsia="Calibri" w:hAnsi="Times New Roman" w:cs="Times New Roman"/>
          <w:b/>
          <w:sz w:val="28"/>
          <w:szCs w:val="28"/>
          <w:lang w:val="en-US"/>
        </w:rPr>
        <w:t>February 16</w:t>
      </w:r>
      <w:r w:rsidRPr="001971D2">
        <w:rPr>
          <w:rFonts w:ascii="Times New Roman" w:eastAsia="Calibri" w:hAnsi="Times New Roman" w:cs="Times New Roman"/>
          <w:b/>
          <w:sz w:val="28"/>
          <w:szCs w:val="28"/>
          <w:lang w:val="en-US"/>
        </w:rPr>
        <w:t>, 202</w:t>
      </w:r>
      <w:r>
        <w:rPr>
          <w:rFonts w:ascii="Times New Roman" w:eastAsia="Calibri" w:hAnsi="Times New Roman" w:cs="Times New Roman"/>
          <w:b/>
          <w:sz w:val="28"/>
          <w:szCs w:val="28"/>
          <w:lang w:val="en-US"/>
        </w:rPr>
        <w:t>1</w:t>
      </w:r>
      <w:r w:rsidRPr="001971D2">
        <w:rPr>
          <w:rFonts w:ascii="Times New Roman" w:eastAsia="Calibri" w:hAnsi="Times New Roman" w:cs="Times New Roman"/>
          <w:b/>
          <w:sz w:val="28"/>
          <w:szCs w:val="28"/>
          <w:lang w:val="en-US"/>
        </w:rPr>
        <w:t>.</w:t>
      </w:r>
    </w:p>
    <w:p w:rsidR="001971D2" w:rsidRPr="001971D2" w:rsidRDefault="001971D2" w:rsidP="001971D2">
      <w:pPr>
        <w:spacing w:after="0" w:line="240" w:lineRule="auto"/>
        <w:ind w:firstLine="709"/>
        <w:jc w:val="both"/>
        <w:rPr>
          <w:rFonts w:ascii="Times New Roman" w:eastAsia="Calibri" w:hAnsi="Times New Roman" w:cs="Times New Roman"/>
          <w:sz w:val="28"/>
          <w:szCs w:val="28"/>
          <w:lang w:val="en-US"/>
        </w:rPr>
      </w:pPr>
      <w:r w:rsidRPr="001971D2">
        <w:rPr>
          <w:rFonts w:ascii="Times New Roman" w:eastAsia="Calibri" w:hAnsi="Times New Roman" w:cs="Times New Roman"/>
          <w:sz w:val="28"/>
          <w:szCs w:val="28"/>
          <w:lang w:val="en-US"/>
        </w:rPr>
        <w:t>The following item</w:t>
      </w:r>
      <w:r>
        <w:rPr>
          <w:rFonts w:ascii="Times New Roman" w:eastAsia="Calibri" w:hAnsi="Times New Roman" w:cs="Times New Roman"/>
          <w:sz w:val="28"/>
          <w:szCs w:val="28"/>
          <w:lang w:val="en-US"/>
        </w:rPr>
        <w:t xml:space="preserve">s </w:t>
      </w:r>
      <w:proofErr w:type="gramStart"/>
      <w:r>
        <w:rPr>
          <w:rFonts w:ascii="Times New Roman" w:eastAsia="Calibri" w:hAnsi="Times New Roman" w:cs="Times New Roman"/>
          <w:sz w:val="28"/>
          <w:szCs w:val="28"/>
          <w:lang w:val="en-US"/>
        </w:rPr>
        <w:t>were</w:t>
      </w:r>
      <w:r w:rsidRPr="001971D2">
        <w:rPr>
          <w:rFonts w:ascii="Times New Roman" w:eastAsia="Calibri" w:hAnsi="Times New Roman" w:cs="Times New Roman"/>
          <w:sz w:val="28"/>
          <w:szCs w:val="28"/>
          <w:lang w:val="en-US"/>
        </w:rPr>
        <w:t xml:space="preserve"> considered</w:t>
      </w:r>
      <w:proofErr w:type="gramEnd"/>
      <w:r w:rsidRPr="001971D2">
        <w:rPr>
          <w:rFonts w:ascii="Times New Roman" w:eastAsia="Calibri" w:hAnsi="Times New Roman" w:cs="Times New Roman"/>
          <w:sz w:val="28"/>
          <w:szCs w:val="28"/>
          <w:lang w:val="en-US"/>
        </w:rPr>
        <w:t xml:space="preserve"> at the meeting of the Company’s Board of Directors dated </w:t>
      </w:r>
      <w:r>
        <w:rPr>
          <w:rFonts w:ascii="Times New Roman" w:eastAsia="Calibri" w:hAnsi="Times New Roman" w:cs="Times New Roman"/>
          <w:sz w:val="28"/>
          <w:szCs w:val="28"/>
          <w:lang w:val="en-US"/>
        </w:rPr>
        <w:t xml:space="preserve">February </w:t>
      </w:r>
      <w:r w:rsidR="00D311B1">
        <w:rPr>
          <w:rFonts w:ascii="Times New Roman" w:eastAsia="Calibri" w:hAnsi="Times New Roman" w:cs="Times New Roman"/>
          <w:sz w:val="28"/>
          <w:szCs w:val="28"/>
          <w:lang w:val="en-US"/>
        </w:rPr>
        <w:t>16</w:t>
      </w:r>
      <w:r w:rsidRPr="001971D2">
        <w:rPr>
          <w:rFonts w:ascii="Times New Roman" w:eastAsia="Calibri" w:hAnsi="Times New Roman" w:cs="Times New Roman"/>
          <w:sz w:val="28"/>
          <w:szCs w:val="28"/>
          <w:lang w:val="en-US"/>
        </w:rPr>
        <w:t>, 202</w:t>
      </w:r>
      <w:r>
        <w:rPr>
          <w:rFonts w:ascii="Times New Roman" w:eastAsia="Calibri" w:hAnsi="Times New Roman" w:cs="Times New Roman"/>
          <w:sz w:val="28"/>
          <w:szCs w:val="28"/>
          <w:lang w:val="en-US"/>
        </w:rPr>
        <w:t>1</w:t>
      </w:r>
      <w:r w:rsidRPr="001971D2">
        <w:rPr>
          <w:rFonts w:ascii="Times New Roman" w:eastAsia="Calibri" w:hAnsi="Times New Roman" w:cs="Times New Roman"/>
          <w:sz w:val="28"/>
          <w:szCs w:val="28"/>
          <w:lang w:val="en-US"/>
        </w:rPr>
        <w:t xml:space="preserve"> in accordance with the Company’s Charter, the Regulations on the Board of Directors of the Company, the Law of the Republic of Kazakhstan “On Joint-Stock Companies”:</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Approval on the “Alatau Zharyk </w:t>
      </w:r>
      <w:r>
        <w:rPr>
          <w:rFonts w:ascii="Times New Roman" w:hAnsi="Times New Roman" w:cs="Times New Roman"/>
          <w:sz w:val="28"/>
          <w:szCs w:val="28"/>
          <w:lang w:val="en-US"/>
        </w:rPr>
        <w:t>Company</w:t>
      </w:r>
      <w:r w:rsidRPr="001971D2">
        <w:rPr>
          <w:rFonts w:ascii="Times New Roman" w:hAnsi="Times New Roman" w:cs="Times New Roman"/>
          <w:sz w:val="28"/>
          <w:szCs w:val="28"/>
          <w:lang w:val="en-US"/>
        </w:rPr>
        <w:t>” Board of Directors Regulation in new edition.</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w:t>
      </w:r>
      <w:r>
        <w:rPr>
          <w:rFonts w:ascii="Times New Roman" w:hAnsi="Times New Roman" w:cs="Times New Roman"/>
          <w:sz w:val="28"/>
          <w:szCs w:val="28"/>
          <w:lang w:val="en-US"/>
        </w:rPr>
        <w:t>Approval</w:t>
      </w:r>
      <w:r w:rsidRPr="001971D2">
        <w:rPr>
          <w:rFonts w:ascii="Times New Roman" w:hAnsi="Times New Roman" w:cs="Times New Roman"/>
          <w:sz w:val="28"/>
          <w:szCs w:val="28"/>
          <w:lang w:val="en-US"/>
        </w:rPr>
        <w:t xml:space="preserve"> of Stakeholder engagement and feedback mechanism report for 2020.</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Determination of number of members, term of office of the Board of Directors of “Bukhtarminskaya HPP”, election of its members, Chairman, determining the amount and conditions of remuneration payment to members of the Board of Directors of “Bukhtarminskaya HPP” JSC.</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1971D2">
        <w:rPr>
          <w:rFonts w:ascii="Times New Roman" w:hAnsi="Times New Roman" w:cs="Times New Roman"/>
          <w:sz w:val="28"/>
          <w:szCs w:val="28"/>
          <w:lang w:val="en-US"/>
        </w:rPr>
        <w:t>etermination of size, the term of office of “Samruk-Green Energy” LLP  Supervisory Board, on the election of members and the Chairman of the Supervisory Board, as well as the determination of the amount and conditions of payment of remuneration to the members of “Samruk-Green Energy” LLP Supervisory Board.</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Providing a recommendation to the Board of Directors of JSC "Samruk-Energy" regarding the determination of the number of members, the term of office of the Supervisory Board of LLP "Ereymentau Wind Power", the election of members and the Chairman of the Supervisory Board, as well as determining the amount and terms of remuneration to members of the Supervisory Board of LLP  “Ereymentau Wind Power” .</w:t>
      </w:r>
      <w:proofErr w:type="gramEnd"/>
    </w:p>
    <w:p w:rsidR="001971D2" w:rsidRPr="001971D2" w:rsidRDefault="001971D2" w:rsidP="001971D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D</w:t>
      </w:r>
      <w:r w:rsidRPr="001971D2">
        <w:rPr>
          <w:rFonts w:ascii="Times New Roman" w:hAnsi="Times New Roman" w:cs="Times New Roman"/>
          <w:sz w:val="28"/>
          <w:szCs w:val="28"/>
          <w:lang w:val="en-US"/>
        </w:rPr>
        <w:t>etermination of a number, term of appointment of the Supervisory Board of «Energy Solutions Center» LLP, on election of members and the Chairman of the Supervisory Board, as well as on specification of the amount of conditions of remuneration to members of the Supervisory Board of «Energy Solutions Center» LLP.</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1971D2">
        <w:rPr>
          <w:rFonts w:ascii="Times New Roman" w:hAnsi="Times New Roman" w:cs="Times New Roman"/>
          <w:sz w:val="28"/>
          <w:szCs w:val="28"/>
          <w:lang w:val="en-US"/>
        </w:rPr>
        <w:t>lection of member of the Board of Directors of Alatau Zharyk Company JSC, determination of the term of appointment, amount of conditions of remuneration and reimbursement of expenses to a member of the Board of Directors of Alatau Zharyk Company JSC for performance of the relevant duties", as well as election of the senior independent director of the Board of Directors of Alatau Zharyk Company JSC.</w:t>
      </w:r>
      <w:proofErr w:type="gramEnd"/>
    </w:p>
    <w:p w:rsidR="001971D2" w:rsidRPr="001971D2" w:rsidRDefault="001971D2" w:rsidP="001971D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1971D2">
        <w:rPr>
          <w:rFonts w:ascii="Times New Roman" w:hAnsi="Times New Roman" w:cs="Times New Roman"/>
          <w:sz w:val="28"/>
          <w:szCs w:val="28"/>
          <w:lang w:val="en-US"/>
        </w:rPr>
        <w:t xml:space="preserve"> A</w:t>
      </w:r>
      <w:r>
        <w:rPr>
          <w:rFonts w:ascii="Times New Roman" w:hAnsi="Times New Roman" w:cs="Times New Roman"/>
          <w:sz w:val="28"/>
          <w:szCs w:val="28"/>
          <w:lang w:val="en-US"/>
        </w:rPr>
        <w:t>pproval of the Action Plan for Health, S</w:t>
      </w:r>
      <w:r w:rsidRPr="001971D2">
        <w:rPr>
          <w:rFonts w:ascii="Times New Roman" w:hAnsi="Times New Roman" w:cs="Times New Roman"/>
          <w:sz w:val="28"/>
          <w:szCs w:val="28"/>
          <w:lang w:val="en-US"/>
        </w:rPr>
        <w:t xml:space="preserve">afety and </w:t>
      </w:r>
      <w:r>
        <w:rPr>
          <w:rFonts w:ascii="Times New Roman" w:hAnsi="Times New Roman" w:cs="Times New Roman"/>
          <w:sz w:val="28"/>
          <w:szCs w:val="28"/>
          <w:lang w:val="en-US"/>
        </w:rPr>
        <w:t>E</w:t>
      </w:r>
      <w:r w:rsidRPr="001971D2">
        <w:rPr>
          <w:rFonts w:ascii="Times New Roman" w:hAnsi="Times New Roman" w:cs="Times New Roman"/>
          <w:sz w:val="28"/>
          <w:szCs w:val="28"/>
          <w:lang w:val="en-US"/>
        </w:rPr>
        <w:t>nvironmental protection management at “Samruk-Energy” JSC group of companies for 2021.</w:t>
      </w:r>
    </w:p>
    <w:p w:rsidR="001971D2" w:rsidRPr="001971D2" w:rsidRDefault="001971D2" w:rsidP="001971D2">
      <w:pPr>
        <w:spacing w:after="0" w:line="240" w:lineRule="auto"/>
        <w:ind w:firstLine="567"/>
        <w:jc w:val="both"/>
        <w:rPr>
          <w:rFonts w:ascii="Times New Roman" w:hAnsi="Times New Roman" w:cs="Times New Roman"/>
          <w:sz w:val="28"/>
          <w:szCs w:val="28"/>
          <w:lang w:val="en-US"/>
        </w:rPr>
      </w:pPr>
    </w:p>
    <w:p w:rsidR="001971D2" w:rsidRPr="001971D2" w:rsidRDefault="001971D2" w:rsidP="001971D2">
      <w:pPr>
        <w:spacing w:after="0" w:line="240" w:lineRule="auto"/>
        <w:ind w:firstLine="567"/>
        <w:jc w:val="both"/>
        <w:rPr>
          <w:rFonts w:ascii="Times New Roman" w:eastAsia="Calibri" w:hAnsi="Times New Roman" w:cs="Times New Roman"/>
          <w:b/>
          <w:sz w:val="28"/>
          <w:szCs w:val="28"/>
          <w:lang w:val="en-US"/>
        </w:rPr>
      </w:pPr>
      <w:r w:rsidRPr="001971D2">
        <w:rPr>
          <w:rFonts w:ascii="Times New Roman" w:eastAsia="Calibri" w:hAnsi="Times New Roman" w:cs="Times New Roman"/>
          <w:b/>
          <w:sz w:val="28"/>
          <w:szCs w:val="28"/>
          <w:lang w:val="en-US"/>
        </w:rPr>
        <w:t xml:space="preserve">The following BOD members voted: </w:t>
      </w:r>
    </w:p>
    <w:p w:rsidR="001971D2" w:rsidRDefault="001971D2" w:rsidP="001971D2">
      <w:pPr>
        <w:spacing w:after="0" w:line="240" w:lineRule="auto"/>
        <w:jc w:val="both"/>
        <w:rPr>
          <w:rFonts w:ascii="Times New Roman" w:eastAsia="Calibri" w:hAnsi="Times New Roman" w:cs="Times New Roman"/>
          <w:b/>
          <w:sz w:val="28"/>
          <w:szCs w:val="28"/>
          <w:lang w:val="en-US"/>
        </w:rPr>
      </w:pPr>
      <w:r w:rsidRPr="001971D2">
        <w:rPr>
          <w:rFonts w:ascii="Times New Roman" w:eastAsia="Calibri" w:hAnsi="Times New Roman" w:cs="Times New Roman"/>
          <w:b/>
          <w:sz w:val="28"/>
          <w:szCs w:val="28"/>
          <w:lang w:val="en-US"/>
        </w:rPr>
        <w:t xml:space="preserve">        B. Karymsakov, A. Zhamiyev, Andreas Stoerzel, </w:t>
      </w:r>
    </w:p>
    <w:p w:rsidR="001971D2" w:rsidRPr="001971D2" w:rsidRDefault="001971D2" w:rsidP="001971D2">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Pr="001971D2">
        <w:rPr>
          <w:rFonts w:ascii="Times New Roman" w:eastAsia="Calibri" w:hAnsi="Times New Roman" w:cs="Times New Roman"/>
          <w:b/>
          <w:sz w:val="28"/>
          <w:szCs w:val="28"/>
          <w:lang w:val="en-US"/>
        </w:rPr>
        <w:t>Joaquin Galindo, B. Zhulamanov.</w:t>
      </w:r>
    </w:p>
    <w:p w:rsidR="001971D2" w:rsidRPr="001971D2" w:rsidRDefault="001971D2" w:rsidP="001971D2">
      <w:pPr>
        <w:spacing w:after="0" w:line="240" w:lineRule="auto"/>
        <w:rPr>
          <w:rFonts w:ascii="Times New Roman" w:eastAsia="Times New Roman" w:hAnsi="Times New Roman" w:cs="Times New Roman"/>
          <w:sz w:val="24"/>
          <w:szCs w:val="24"/>
          <w:lang w:val="en-US" w:eastAsia="ru-RU"/>
        </w:rPr>
      </w:pPr>
    </w:p>
    <w:p w:rsidR="002B1E20" w:rsidRPr="001971D2" w:rsidRDefault="002B1E20">
      <w:pPr>
        <w:rPr>
          <w:lang w:val="en-US"/>
        </w:rPr>
      </w:pPr>
    </w:p>
    <w:sectPr w:rsidR="002B1E20" w:rsidRPr="00197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D2"/>
    <w:rsid w:val="001971D2"/>
    <w:rsid w:val="002B1E20"/>
    <w:rsid w:val="00A73E31"/>
    <w:rsid w:val="00D3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5278A-C2B2-4DA6-A50A-0E801982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5591">
      <w:bodyDiv w:val="1"/>
      <w:marLeft w:val="0"/>
      <w:marRight w:val="0"/>
      <w:marTop w:val="0"/>
      <w:marBottom w:val="0"/>
      <w:divBdr>
        <w:top w:val="none" w:sz="0" w:space="0" w:color="auto"/>
        <w:left w:val="none" w:sz="0" w:space="0" w:color="auto"/>
        <w:bottom w:val="none" w:sz="0" w:space="0" w:color="auto"/>
        <w:right w:val="none" w:sz="0" w:space="0" w:color="auto"/>
      </w:divBdr>
    </w:div>
    <w:div w:id="20227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2021-02-09T05:39:00Z</dcterms:created>
  <dcterms:modified xsi:type="dcterms:W3CDTF">2021-02-16T06:56:00Z</dcterms:modified>
</cp:coreProperties>
</file>