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AE2893">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10874F1" w14:textId="77777777" w:rsidR="000C3143" w:rsidRPr="004E4D2C" w:rsidRDefault="00583E36" w:rsidP="00AE2893">
      <w:pPr>
        <w:spacing w:after="0" w:line="240" w:lineRule="auto"/>
        <w:contextualSpacing/>
        <w:jc w:val="center"/>
        <w:rPr>
          <w:rFonts w:ascii="Times New Roman" w:hAnsi="Times New Roman" w:cs="Times New Roman"/>
          <w:b/>
          <w:sz w:val="28"/>
        </w:rPr>
      </w:pPr>
      <w:r w:rsidRPr="004E4D2C">
        <w:rPr>
          <w:rFonts w:ascii="Times New Roman" w:hAnsi="Times New Roman" w:cs="Times New Roman"/>
          <w:b/>
          <w:noProof/>
          <w:sz w:val="28"/>
          <w:lang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62EBECAA"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0FE315BF"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5C5E7A7"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6454AC09"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F58C238"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2B1F95DE"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75C52FF9"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28CE6AD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1E60FB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41F626F1"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r w:rsidRPr="004E4D2C">
        <w:rPr>
          <w:rFonts w:ascii="Times New Roman" w:hAnsi="Times New Roman" w:cs="Times New Roman"/>
          <w:b/>
          <w:sz w:val="28"/>
        </w:rPr>
        <w:t>А</w:t>
      </w:r>
      <w:r w:rsidR="004A4030" w:rsidRPr="004E4D2C">
        <w:rPr>
          <w:rFonts w:ascii="Times New Roman" w:hAnsi="Times New Roman" w:cs="Times New Roman"/>
          <w:b/>
          <w:sz w:val="28"/>
        </w:rPr>
        <w:t>НАЛИЗ РЫНКА ЭЛЕКТРОЭНЕРГЕТИЧЕСКОЙ ОТРАСЛИ КАЗАХСТАНА</w:t>
      </w:r>
    </w:p>
    <w:p w14:paraId="1B40B342" w14:textId="77777777" w:rsidR="00C16BDD" w:rsidRPr="004E4D2C" w:rsidRDefault="00C16BDD" w:rsidP="00AE2893">
      <w:pPr>
        <w:tabs>
          <w:tab w:val="left" w:pos="0"/>
        </w:tabs>
        <w:spacing w:after="0" w:line="240" w:lineRule="auto"/>
        <w:jc w:val="center"/>
        <w:rPr>
          <w:rFonts w:ascii="Times New Roman" w:hAnsi="Times New Roman" w:cs="Times New Roman"/>
          <w:b/>
          <w:sz w:val="28"/>
        </w:rPr>
      </w:pPr>
    </w:p>
    <w:p w14:paraId="1C29BE4D" w14:textId="0B1A2627" w:rsidR="00F770E3" w:rsidRPr="004E4D2C" w:rsidRDefault="00B65886" w:rsidP="00AE2893">
      <w:pPr>
        <w:tabs>
          <w:tab w:val="left" w:pos="0"/>
        </w:tabs>
        <w:spacing w:after="0" w:line="240" w:lineRule="auto"/>
        <w:jc w:val="center"/>
        <w:rPr>
          <w:rFonts w:ascii="Times New Roman" w:hAnsi="Times New Roman" w:cs="Times New Roman"/>
          <w:b/>
          <w:sz w:val="28"/>
        </w:rPr>
      </w:pPr>
      <w:r w:rsidRPr="004E4D2C">
        <w:rPr>
          <w:rFonts w:ascii="Times New Roman" w:hAnsi="Times New Roman" w:cs="Times New Roman"/>
          <w:b/>
          <w:sz w:val="28"/>
        </w:rPr>
        <w:t>МАЙ</w:t>
      </w:r>
      <w:r w:rsidR="00F770E3" w:rsidRPr="004E4D2C">
        <w:rPr>
          <w:rFonts w:ascii="Times New Roman" w:hAnsi="Times New Roman" w:cs="Times New Roman"/>
          <w:b/>
          <w:sz w:val="28"/>
        </w:rPr>
        <w:t xml:space="preserve"> 20</w:t>
      </w:r>
      <w:r w:rsidR="004A4030" w:rsidRPr="004E4D2C">
        <w:rPr>
          <w:rFonts w:ascii="Times New Roman" w:hAnsi="Times New Roman" w:cs="Times New Roman"/>
          <w:b/>
          <w:sz w:val="28"/>
        </w:rPr>
        <w:t>22</w:t>
      </w:r>
      <w:r w:rsidR="00F770E3" w:rsidRPr="004E4D2C">
        <w:rPr>
          <w:rFonts w:ascii="Times New Roman" w:hAnsi="Times New Roman" w:cs="Times New Roman"/>
          <w:b/>
          <w:sz w:val="28"/>
        </w:rPr>
        <w:t xml:space="preserve"> ГОДА</w:t>
      </w:r>
    </w:p>
    <w:p w14:paraId="087642DA"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3BEF657C"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6A151A0A" w14:textId="77777777" w:rsidR="00C16BDD" w:rsidRPr="004E4D2C" w:rsidRDefault="00C16BDD" w:rsidP="00AE2893">
      <w:pPr>
        <w:tabs>
          <w:tab w:val="left" w:pos="0"/>
        </w:tabs>
        <w:spacing w:after="0" w:line="240" w:lineRule="auto"/>
        <w:jc w:val="center"/>
        <w:rPr>
          <w:rFonts w:ascii="Times New Roman" w:hAnsi="Times New Roman" w:cs="Times New Roman"/>
          <w:b/>
          <w:sz w:val="28"/>
        </w:rPr>
      </w:pPr>
    </w:p>
    <w:p w14:paraId="4694E339"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58DDE9A2"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458C338"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C460D3D"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676CB74"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2668095E"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003C2807"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1ED855F5"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C66616F"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2EB4C7DA"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863B8A8"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4AFE34A"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7AAF7B0D" w14:textId="77777777" w:rsidR="00721F87" w:rsidRPr="004E4D2C" w:rsidRDefault="00721F87" w:rsidP="00AE2893">
      <w:pPr>
        <w:spacing w:after="0" w:line="240" w:lineRule="auto"/>
        <w:ind w:left="5103"/>
        <w:rPr>
          <w:rFonts w:ascii="Times New Roman" w:eastAsia="Times New Roman" w:hAnsi="Times New Roman" w:cs="Times New Roman"/>
          <w:i/>
          <w:spacing w:val="-8"/>
          <w:sz w:val="24"/>
          <w:szCs w:val="24"/>
          <w:lang w:eastAsia="ru-RU"/>
        </w:rPr>
      </w:pPr>
      <w:r w:rsidRPr="004E4D2C">
        <w:rPr>
          <w:rFonts w:ascii="Times New Roman" w:eastAsia="Times New Roman" w:hAnsi="Times New Roman" w:cs="Times New Roman"/>
          <w:b/>
          <w:i/>
          <w:spacing w:val="-8"/>
          <w:sz w:val="24"/>
          <w:szCs w:val="24"/>
          <w:lang w:eastAsia="ru-RU"/>
        </w:rPr>
        <w:t>Подготовлен</w:t>
      </w:r>
      <w:r w:rsidRPr="004E4D2C">
        <w:rPr>
          <w:rFonts w:ascii="Times New Roman" w:eastAsia="Times New Roman" w:hAnsi="Times New Roman" w:cs="Times New Roman"/>
          <w:i/>
          <w:spacing w:val="-8"/>
          <w:sz w:val="24"/>
          <w:szCs w:val="24"/>
          <w:lang w:eastAsia="ru-RU"/>
        </w:rPr>
        <w:t>: Департаментом «Развитие Рынка</w:t>
      </w:r>
      <w:r w:rsidR="00FD3C15" w:rsidRPr="004E4D2C">
        <w:rPr>
          <w:rFonts w:ascii="Times New Roman" w:eastAsia="Times New Roman" w:hAnsi="Times New Roman" w:cs="Times New Roman"/>
          <w:i/>
          <w:spacing w:val="-8"/>
          <w:sz w:val="24"/>
          <w:szCs w:val="24"/>
          <w:lang w:eastAsia="ru-RU"/>
        </w:rPr>
        <w:t xml:space="preserve"> и Продажи</w:t>
      </w:r>
      <w:r w:rsidRPr="004E4D2C">
        <w:rPr>
          <w:rFonts w:ascii="Times New Roman" w:eastAsia="Times New Roman" w:hAnsi="Times New Roman" w:cs="Times New Roman"/>
          <w:i/>
          <w:spacing w:val="-8"/>
          <w:sz w:val="24"/>
          <w:szCs w:val="24"/>
          <w:lang w:eastAsia="ru-RU"/>
        </w:rPr>
        <w:t xml:space="preserve">» </w:t>
      </w:r>
    </w:p>
    <w:p w14:paraId="39109483" w14:textId="77777777" w:rsidR="00721F87" w:rsidRPr="004E4D2C" w:rsidRDefault="00721F87" w:rsidP="00AE2893">
      <w:pPr>
        <w:spacing w:after="0" w:line="240" w:lineRule="auto"/>
        <w:ind w:left="5103"/>
        <w:rPr>
          <w:rFonts w:ascii="Times New Roman" w:eastAsia="Times New Roman" w:hAnsi="Times New Roman" w:cs="Times New Roman"/>
          <w:i/>
          <w:spacing w:val="-8"/>
          <w:sz w:val="24"/>
          <w:szCs w:val="24"/>
          <w:lang w:eastAsia="ru-RU"/>
        </w:rPr>
      </w:pPr>
      <w:r w:rsidRPr="004E4D2C">
        <w:rPr>
          <w:rFonts w:ascii="Times New Roman" w:eastAsia="Times New Roman" w:hAnsi="Times New Roman" w:cs="Times New Roman"/>
          <w:b/>
          <w:i/>
          <w:spacing w:val="-8"/>
          <w:sz w:val="24"/>
          <w:szCs w:val="24"/>
          <w:lang w:eastAsia="ru-RU"/>
        </w:rPr>
        <w:t>Контактные</w:t>
      </w:r>
      <w:r w:rsidRPr="004E4D2C">
        <w:rPr>
          <w:rFonts w:ascii="Times New Roman" w:eastAsia="Times New Roman" w:hAnsi="Times New Roman" w:cs="Times New Roman"/>
          <w:i/>
          <w:spacing w:val="-8"/>
          <w:sz w:val="24"/>
          <w:szCs w:val="24"/>
          <w:lang w:eastAsia="ru-RU"/>
        </w:rPr>
        <w:t xml:space="preserve"> </w:t>
      </w:r>
      <w:r w:rsidRPr="004E4D2C">
        <w:rPr>
          <w:rFonts w:ascii="Times New Roman" w:eastAsia="Times New Roman" w:hAnsi="Times New Roman" w:cs="Times New Roman"/>
          <w:b/>
          <w:i/>
          <w:spacing w:val="-8"/>
          <w:sz w:val="24"/>
          <w:szCs w:val="24"/>
          <w:lang w:eastAsia="ru-RU"/>
        </w:rPr>
        <w:t>данные</w:t>
      </w:r>
      <w:r w:rsidR="00AB24CD" w:rsidRPr="004E4D2C">
        <w:rPr>
          <w:rFonts w:ascii="Times New Roman" w:eastAsia="Times New Roman" w:hAnsi="Times New Roman" w:cs="Times New Roman"/>
          <w:i/>
          <w:spacing w:val="-8"/>
          <w:sz w:val="24"/>
          <w:szCs w:val="24"/>
          <w:lang w:eastAsia="ru-RU"/>
        </w:rPr>
        <w:t xml:space="preserve">: 8 (7172) 69-23-39 </w:t>
      </w:r>
    </w:p>
    <w:p w14:paraId="4C1E49E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41069E87" w14:textId="77777777" w:rsidR="00844761" w:rsidRPr="004E4D2C" w:rsidRDefault="00844761" w:rsidP="00AE2893">
      <w:pPr>
        <w:spacing w:after="0" w:line="240" w:lineRule="auto"/>
        <w:contextualSpacing/>
        <w:jc w:val="center"/>
        <w:rPr>
          <w:rFonts w:ascii="Times New Roman" w:hAnsi="Times New Roman" w:cs="Times New Roman"/>
          <w:b/>
          <w:sz w:val="28"/>
        </w:rPr>
      </w:pPr>
    </w:p>
    <w:p w14:paraId="35FC78EF"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31B84523"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0541212A"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2EA20CBE"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19CFAF9D"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4F90E4AA"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04A1244E" w14:textId="2D0C7566" w:rsidR="000C3143" w:rsidRPr="004E4D2C" w:rsidRDefault="00B65886" w:rsidP="00AE2893">
      <w:pPr>
        <w:spacing w:after="0" w:line="240" w:lineRule="auto"/>
        <w:contextualSpacing/>
        <w:jc w:val="center"/>
        <w:rPr>
          <w:rFonts w:ascii="Times New Roman" w:hAnsi="Times New Roman" w:cs="Times New Roman"/>
          <w:b/>
          <w:sz w:val="28"/>
        </w:rPr>
      </w:pPr>
      <w:r w:rsidRPr="004E4D2C">
        <w:rPr>
          <w:rFonts w:ascii="Times New Roman" w:hAnsi="Times New Roman" w:cs="Times New Roman"/>
          <w:b/>
          <w:sz w:val="28"/>
        </w:rPr>
        <w:t>Июнь</w:t>
      </w:r>
      <w:r w:rsidR="004774E8" w:rsidRPr="004E4D2C">
        <w:rPr>
          <w:rFonts w:ascii="Times New Roman" w:hAnsi="Times New Roman" w:cs="Times New Roman"/>
          <w:b/>
          <w:sz w:val="28"/>
        </w:rPr>
        <w:t xml:space="preserve"> 20</w:t>
      </w:r>
      <w:r w:rsidR="004041A3" w:rsidRPr="004E4D2C">
        <w:rPr>
          <w:rFonts w:ascii="Times New Roman" w:hAnsi="Times New Roman" w:cs="Times New Roman"/>
          <w:b/>
          <w:sz w:val="28"/>
        </w:rPr>
        <w:t>2</w:t>
      </w:r>
      <w:r w:rsidR="00B305B6" w:rsidRPr="004E4D2C">
        <w:rPr>
          <w:rFonts w:ascii="Times New Roman" w:hAnsi="Times New Roman" w:cs="Times New Roman"/>
          <w:b/>
          <w:sz w:val="28"/>
        </w:rPr>
        <w:t>2</w:t>
      </w:r>
      <w:r w:rsidR="00721F87" w:rsidRPr="004E4D2C">
        <w:rPr>
          <w:rFonts w:ascii="Times New Roman" w:hAnsi="Times New Roman" w:cs="Times New Roman"/>
          <w:b/>
          <w:sz w:val="28"/>
        </w:rPr>
        <w:t xml:space="preserve"> </w:t>
      </w:r>
      <w:r w:rsidR="000C3143" w:rsidRPr="004E4D2C">
        <w:rPr>
          <w:rFonts w:ascii="Times New Roman" w:hAnsi="Times New Roman" w:cs="Times New Roman"/>
          <w:b/>
          <w:sz w:val="28"/>
        </w:rPr>
        <w:t>г</w:t>
      </w:r>
      <w:r w:rsidR="00721F87" w:rsidRPr="004E4D2C">
        <w:rPr>
          <w:rFonts w:ascii="Times New Roman" w:hAnsi="Times New Roman" w:cs="Times New Roman"/>
          <w:b/>
          <w:sz w:val="28"/>
        </w:rPr>
        <w:t>ода</w:t>
      </w:r>
    </w:p>
    <w:p w14:paraId="34FA6FF2" w14:textId="77777777" w:rsidR="00182B57" w:rsidRPr="004E4D2C" w:rsidRDefault="00182B57" w:rsidP="00AE2893">
      <w:pPr>
        <w:spacing w:after="0" w:line="240" w:lineRule="auto"/>
        <w:rPr>
          <w:rFonts w:ascii="Times New Roman" w:hAnsi="Times New Roman" w:cs="Times New Roman"/>
          <w:b/>
          <w:sz w:val="28"/>
        </w:rPr>
      </w:pPr>
      <w:r w:rsidRPr="004E4D2C">
        <w:rPr>
          <w:rFonts w:ascii="Times New Roman" w:hAnsi="Times New Roman" w:cs="Times New Roman"/>
          <w:b/>
          <w:sz w:val="28"/>
        </w:rPr>
        <w:br w:type="page"/>
      </w:r>
    </w:p>
    <w:p w14:paraId="06A565D1" w14:textId="77777777" w:rsidR="00182B57" w:rsidRPr="004E4D2C" w:rsidRDefault="00182B57" w:rsidP="00AE2893">
      <w:pPr>
        <w:spacing w:after="0" w:line="240" w:lineRule="auto"/>
        <w:contextualSpacing/>
        <w:jc w:val="center"/>
        <w:rPr>
          <w:rFonts w:ascii="Times New Roman" w:hAnsi="Times New Roman" w:cs="Times New Roman"/>
          <w:b/>
          <w:sz w:val="28"/>
        </w:rPr>
      </w:pPr>
    </w:p>
    <w:p w14:paraId="123FC0AB" w14:textId="77777777" w:rsidR="00BC462A" w:rsidRPr="004E4D2C" w:rsidRDefault="00BC462A" w:rsidP="00AE2893">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4E4D2C" w:rsidRDefault="00545712" w:rsidP="00AE2893">
          <w:pPr>
            <w:pStyle w:val="afb"/>
            <w:spacing w:before="0" w:line="240" w:lineRule="auto"/>
            <w:contextualSpacing/>
            <w:jc w:val="both"/>
            <w:rPr>
              <w:rFonts w:ascii="Times New Roman" w:hAnsi="Times New Roman" w:cs="Times New Roman"/>
              <w:color w:val="auto"/>
            </w:rPr>
          </w:pPr>
          <w:r w:rsidRPr="004E4D2C">
            <w:rPr>
              <w:rFonts w:ascii="Times New Roman" w:hAnsi="Times New Roman" w:cs="Times New Roman"/>
              <w:color w:val="auto"/>
            </w:rPr>
            <w:t>Оглавление</w:t>
          </w:r>
        </w:p>
        <w:p w14:paraId="46370713" w14:textId="77777777" w:rsidR="00AE2893" w:rsidRPr="004E4D2C" w:rsidRDefault="00E712C1" w:rsidP="00AE2893">
          <w:pPr>
            <w:pStyle w:val="11"/>
            <w:rPr>
              <w:sz w:val="22"/>
              <w:szCs w:val="22"/>
              <w:lang w:eastAsia="ru-RU"/>
            </w:rPr>
          </w:pPr>
          <w:r w:rsidRPr="004E4D2C">
            <w:rPr>
              <w:noProof w:val="0"/>
            </w:rPr>
            <w:fldChar w:fldCharType="begin"/>
          </w:r>
          <w:r w:rsidRPr="004E4D2C">
            <w:rPr>
              <w:noProof w:val="0"/>
            </w:rPr>
            <w:instrText xml:space="preserve"> TOC \o "1-3" \h \z \u </w:instrText>
          </w:r>
          <w:r w:rsidRPr="004E4D2C">
            <w:rPr>
              <w:noProof w:val="0"/>
            </w:rPr>
            <w:fldChar w:fldCharType="separate"/>
          </w:r>
          <w:hyperlink w:anchor="_Toc104388597" w:history="1">
            <w:r w:rsidR="00AE2893" w:rsidRPr="004E4D2C">
              <w:rPr>
                <w:rStyle w:val="aa"/>
                <w:b/>
              </w:rPr>
              <w:t>1.</w:t>
            </w:r>
            <w:r w:rsidR="00AE2893" w:rsidRPr="004E4D2C">
              <w:rPr>
                <w:sz w:val="22"/>
                <w:szCs w:val="22"/>
                <w:lang w:eastAsia="ru-RU"/>
              </w:rPr>
              <w:tab/>
            </w:r>
            <w:r w:rsidR="00AE2893" w:rsidRPr="004E4D2C">
              <w:rPr>
                <w:rStyle w:val="aa"/>
                <w:b/>
              </w:rPr>
              <w:t>Производство электрической энергии в ЕЭС Казахстана</w:t>
            </w:r>
            <w:r w:rsidR="00AE2893" w:rsidRPr="004E4D2C">
              <w:rPr>
                <w:webHidden/>
              </w:rPr>
              <w:tab/>
            </w:r>
            <w:r w:rsidR="00AE2893" w:rsidRPr="004E4D2C">
              <w:rPr>
                <w:webHidden/>
              </w:rPr>
              <w:fldChar w:fldCharType="begin"/>
            </w:r>
            <w:r w:rsidR="00AE2893" w:rsidRPr="004E4D2C">
              <w:rPr>
                <w:webHidden/>
              </w:rPr>
              <w:instrText xml:space="preserve"> PAGEREF _Toc104388597 \h </w:instrText>
            </w:r>
            <w:r w:rsidR="00AE2893" w:rsidRPr="004E4D2C">
              <w:rPr>
                <w:webHidden/>
              </w:rPr>
            </w:r>
            <w:r w:rsidR="00AE2893" w:rsidRPr="004E4D2C">
              <w:rPr>
                <w:webHidden/>
              </w:rPr>
              <w:fldChar w:fldCharType="separate"/>
            </w:r>
            <w:r w:rsidR="00AE2893" w:rsidRPr="004E4D2C">
              <w:rPr>
                <w:webHidden/>
              </w:rPr>
              <w:t>3</w:t>
            </w:r>
            <w:r w:rsidR="00AE2893" w:rsidRPr="004E4D2C">
              <w:rPr>
                <w:webHidden/>
              </w:rPr>
              <w:fldChar w:fldCharType="end"/>
            </w:r>
          </w:hyperlink>
        </w:p>
        <w:p w14:paraId="481735A6" w14:textId="77777777" w:rsidR="00AE2893" w:rsidRPr="004E4D2C" w:rsidRDefault="00343E41" w:rsidP="00AE2893">
          <w:pPr>
            <w:pStyle w:val="11"/>
            <w:rPr>
              <w:sz w:val="22"/>
              <w:szCs w:val="22"/>
              <w:lang w:eastAsia="ru-RU"/>
            </w:rPr>
          </w:pPr>
          <w:hyperlink w:anchor="_Toc104388598" w:history="1">
            <w:r w:rsidR="00AE2893" w:rsidRPr="004E4D2C">
              <w:rPr>
                <w:rStyle w:val="aa"/>
                <w:i/>
              </w:rPr>
              <w:t>1.1 Производство электроэнергии по областям РК</w:t>
            </w:r>
            <w:r w:rsidR="00AE2893" w:rsidRPr="004E4D2C">
              <w:rPr>
                <w:webHidden/>
              </w:rPr>
              <w:tab/>
            </w:r>
            <w:r w:rsidR="00AE2893" w:rsidRPr="004E4D2C">
              <w:rPr>
                <w:webHidden/>
              </w:rPr>
              <w:fldChar w:fldCharType="begin"/>
            </w:r>
            <w:r w:rsidR="00AE2893" w:rsidRPr="004E4D2C">
              <w:rPr>
                <w:webHidden/>
              </w:rPr>
              <w:instrText xml:space="preserve"> PAGEREF _Toc104388598 \h </w:instrText>
            </w:r>
            <w:r w:rsidR="00AE2893" w:rsidRPr="004E4D2C">
              <w:rPr>
                <w:webHidden/>
              </w:rPr>
            </w:r>
            <w:r w:rsidR="00AE2893" w:rsidRPr="004E4D2C">
              <w:rPr>
                <w:webHidden/>
              </w:rPr>
              <w:fldChar w:fldCharType="separate"/>
            </w:r>
            <w:r w:rsidR="00AE2893" w:rsidRPr="004E4D2C">
              <w:rPr>
                <w:webHidden/>
              </w:rPr>
              <w:t>3</w:t>
            </w:r>
            <w:r w:rsidR="00AE2893" w:rsidRPr="004E4D2C">
              <w:rPr>
                <w:webHidden/>
              </w:rPr>
              <w:fldChar w:fldCharType="end"/>
            </w:r>
          </w:hyperlink>
        </w:p>
        <w:p w14:paraId="3D7201AA" w14:textId="7C3C5EE1" w:rsidR="00AE2893" w:rsidRPr="004E4D2C" w:rsidRDefault="00343E41" w:rsidP="00AE2893">
          <w:pPr>
            <w:pStyle w:val="11"/>
            <w:rPr>
              <w:sz w:val="22"/>
              <w:szCs w:val="22"/>
              <w:lang w:eastAsia="ru-RU"/>
            </w:rPr>
          </w:pPr>
          <w:hyperlink w:anchor="_Toc104388599" w:history="1">
            <w:r w:rsidR="00AE2893" w:rsidRPr="004E4D2C">
              <w:rPr>
                <w:rStyle w:val="aa"/>
                <w:i/>
              </w:rPr>
              <w:t>1</w:t>
            </w:r>
            <w:r w:rsidR="00A0002A" w:rsidRPr="004E4D2C">
              <w:rPr>
                <w:rStyle w:val="aa"/>
                <w:i/>
              </w:rPr>
              <w:t>.2 Производство электроэнергии</w:t>
            </w:r>
            <w:r w:rsidR="00AE2893" w:rsidRPr="004E4D2C">
              <w:rPr>
                <w:rStyle w:val="aa"/>
                <w:i/>
              </w:rPr>
              <w:t xml:space="preserve"> энергопроизводящими организациями</w:t>
            </w:r>
          </w:hyperlink>
        </w:p>
        <w:p w14:paraId="59B6A0DC" w14:textId="20CCCD2D" w:rsidR="00AE2893" w:rsidRPr="00426C2D" w:rsidRDefault="00343E41" w:rsidP="00AE2893">
          <w:pPr>
            <w:pStyle w:val="11"/>
            <w:rPr>
              <w:sz w:val="22"/>
              <w:szCs w:val="22"/>
              <w:lang w:val="kk-KZ" w:eastAsia="ru-RU"/>
            </w:rPr>
          </w:pPr>
          <w:hyperlink w:anchor="_Toc104388600" w:history="1">
            <w:r w:rsidR="00AE2893" w:rsidRPr="004E4D2C">
              <w:rPr>
                <w:rStyle w:val="aa"/>
                <w:i/>
              </w:rPr>
              <w:t>АО «Самрук-Энерго»</w:t>
            </w:r>
            <w:r w:rsidR="00AE2893" w:rsidRPr="004E4D2C">
              <w:rPr>
                <w:webHidden/>
              </w:rPr>
              <w:tab/>
            </w:r>
          </w:hyperlink>
          <w:r w:rsidR="00426C2D">
            <w:rPr>
              <w:lang w:val="kk-KZ"/>
            </w:rPr>
            <w:t>4</w:t>
          </w:r>
        </w:p>
        <w:p w14:paraId="4E460A69" w14:textId="26DA4E9B" w:rsidR="00AE2893" w:rsidRPr="004E4D2C" w:rsidRDefault="00343E41" w:rsidP="00AE2893">
          <w:pPr>
            <w:pStyle w:val="11"/>
            <w:rPr>
              <w:sz w:val="22"/>
              <w:szCs w:val="22"/>
              <w:lang w:val="en-US" w:eastAsia="ru-RU"/>
            </w:rPr>
          </w:pPr>
          <w:hyperlink w:anchor="_Toc104388601" w:history="1">
            <w:r w:rsidR="00A0002A" w:rsidRPr="004E4D2C">
              <w:rPr>
                <w:rStyle w:val="aa"/>
                <w:i/>
              </w:rPr>
              <w:t>1.3</w:t>
            </w:r>
            <w:r w:rsidR="00AE2893" w:rsidRPr="004E4D2C">
              <w:rPr>
                <w:rStyle w:val="aa"/>
                <w:i/>
              </w:rPr>
              <w:t xml:space="preserve"> Доли энергохолдингов и крупных энергопроизводящих организаций</w:t>
            </w:r>
            <w:r w:rsidR="00AE2893" w:rsidRPr="004E4D2C">
              <w:rPr>
                <w:webHidden/>
              </w:rPr>
              <w:tab/>
            </w:r>
          </w:hyperlink>
          <w:r w:rsidR="009A3DA3" w:rsidRPr="004E4D2C">
            <w:rPr>
              <w:lang w:val="en-US"/>
            </w:rPr>
            <w:t>5</w:t>
          </w:r>
        </w:p>
        <w:p w14:paraId="700A4CF6" w14:textId="3EB1FF41" w:rsidR="00AE2893" w:rsidRPr="004E4D2C" w:rsidRDefault="00343E41" w:rsidP="00AE2893">
          <w:pPr>
            <w:pStyle w:val="11"/>
            <w:rPr>
              <w:sz w:val="22"/>
              <w:szCs w:val="22"/>
              <w:lang w:val="en-US" w:eastAsia="ru-RU"/>
            </w:rPr>
          </w:pPr>
          <w:hyperlink w:anchor="_Toc104388602" w:history="1">
            <w:r w:rsidR="00AE2893" w:rsidRPr="004E4D2C">
              <w:rPr>
                <w:rStyle w:val="aa"/>
                <w:b/>
              </w:rPr>
              <w:t>2.</w:t>
            </w:r>
            <w:r w:rsidR="00AE2893" w:rsidRPr="004E4D2C">
              <w:rPr>
                <w:sz w:val="22"/>
                <w:szCs w:val="22"/>
                <w:lang w:eastAsia="ru-RU"/>
              </w:rPr>
              <w:tab/>
            </w:r>
            <w:r w:rsidR="00AE2893" w:rsidRPr="004E4D2C">
              <w:rPr>
                <w:rStyle w:val="aa"/>
                <w:b/>
              </w:rPr>
              <w:t>Потребление электрической энергии в ЕЭС Казахстана</w:t>
            </w:r>
            <w:r w:rsidR="00AE2893" w:rsidRPr="004E4D2C">
              <w:rPr>
                <w:webHidden/>
              </w:rPr>
              <w:tab/>
            </w:r>
          </w:hyperlink>
          <w:r w:rsidR="00426C2D">
            <w:rPr>
              <w:lang w:val="en-US"/>
            </w:rPr>
            <w:t>5</w:t>
          </w:r>
        </w:p>
        <w:p w14:paraId="56376C02" w14:textId="110CFE5E" w:rsidR="00AE2893" w:rsidRPr="004E4D2C" w:rsidRDefault="00343E41" w:rsidP="00AE2893">
          <w:pPr>
            <w:pStyle w:val="11"/>
            <w:rPr>
              <w:sz w:val="22"/>
              <w:szCs w:val="22"/>
              <w:lang w:val="en-US" w:eastAsia="ru-RU"/>
            </w:rPr>
          </w:pPr>
          <w:hyperlink w:anchor="_Toc104388603" w:history="1">
            <w:r w:rsidR="00AE2893" w:rsidRPr="004E4D2C">
              <w:rPr>
                <w:rStyle w:val="aa"/>
                <w:i/>
              </w:rPr>
              <w:t>2.1 Потребление электрической энергии по зонам и областям</w:t>
            </w:r>
            <w:r w:rsidR="00AE2893" w:rsidRPr="004E4D2C">
              <w:rPr>
                <w:webHidden/>
              </w:rPr>
              <w:tab/>
            </w:r>
          </w:hyperlink>
          <w:r w:rsidR="009A3DA3" w:rsidRPr="004E4D2C">
            <w:rPr>
              <w:lang w:val="en-US"/>
            </w:rPr>
            <w:t>7</w:t>
          </w:r>
        </w:p>
        <w:p w14:paraId="27375F45" w14:textId="10657D48" w:rsidR="00AE2893" w:rsidRPr="004E4D2C" w:rsidRDefault="00343E41" w:rsidP="00AE2893">
          <w:pPr>
            <w:pStyle w:val="11"/>
            <w:rPr>
              <w:sz w:val="22"/>
              <w:szCs w:val="22"/>
              <w:lang w:val="en-US" w:eastAsia="ru-RU"/>
            </w:rPr>
          </w:pPr>
          <w:hyperlink w:anchor="_Toc104388604" w:history="1">
            <w:r w:rsidR="00AE2893" w:rsidRPr="004E4D2C">
              <w:rPr>
                <w:rStyle w:val="aa"/>
                <w:i/>
              </w:rPr>
              <w:t>2.2 Потребление электроэнергии потребителями энергохолдингов и крупных энергопроизводящих организаций</w:t>
            </w:r>
            <w:r w:rsidR="00AE2893" w:rsidRPr="004E4D2C">
              <w:rPr>
                <w:webHidden/>
              </w:rPr>
              <w:tab/>
            </w:r>
          </w:hyperlink>
          <w:r w:rsidR="009A3DA3" w:rsidRPr="004E4D2C">
            <w:rPr>
              <w:lang w:val="en-US"/>
            </w:rPr>
            <w:t>8</w:t>
          </w:r>
        </w:p>
        <w:p w14:paraId="7C2F19D6" w14:textId="32BB2F0D" w:rsidR="00AE2893" w:rsidRPr="004E4D2C" w:rsidRDefault="00343E41" w:rsidP="00AE2893">
          <w:pPr>
            <w:pStyle w:val="11"/>
            <w:rPr>
              <w:sz w:val="22"/>
              <w:szCs w:val="22"/>
              <w:lang w:val="en-US" w:eastAsia="ru-RU"/>
            </w:rPr>
          </w:pPr>
          <w:hyperlink w:anchor="_Toc104388608" w:history="1">
            <w:r w:rsidR="00A0002A" w:rsidRPr="004E4D2C">
              <w:rPr>
                <w:rStyle w:val="aa"/>
                <w:rFonts w:eastAsiaTheme="majorEastAsia"/>
                <w:i/>
              </w:rPr>
              <w:t>2.3</w:t>
            </w:r>
            <w:r w:rsidR="00AE2893" w:rsidRPr="004E4D2C">
              <w:rPr>
                <w:sz w:val="22"/>
                <w:szCs w:val="22"/>
                <w:lang w:eastAsia="ru-RU"/>
              </w:rPr>
              <w:tab/>
            </w:r>
            <w:r w:rsidR="00AE2893" w:rsidRPr="004E4D2C">
              <w:rPr>
                <w:rStyle w:val="aa"/>
                <w:rFonts w:eastAsiaTheme="majorEastAsia"/>
                <w:i/>
              </w:rPr>
              <w:t>Электропотребление крупными потребителями Казахстана</w:t>
            </w:r>
            <w:r w:rsidR="00AE2893" w:rsidRPr="004E4D2C">
              <w:rPr>
                <w:webHidden/>
              </w:rPr>
              <w:tab/>
            </w:r>
          </w:hyperlink>
          <w:r w:rsidR="00426C2D">
            <w:rPr>
              <w:lang w:val="en-US"/>
            </w:rPr>
            <w:t>8</w:t>
          </w:r>
        </w:p>
        <w:p w14:paraId="35FF315C" w14:textId="386D6734" w:rsidR="00AE2893" w:rsidRPr="00426C2D" w:rsidRDefault="00343E41" w:rsidP="00AE2893">
          <w:pPr>
            <w:pStyle w:val="11"/>
            <w:rPr>
              <w:sz w:val="22"/>
              <w:szCs w:val="22"/>
              <w:lang w:val="kk-KZ" w:eastAsia="ru-RU"/>
            </w:rPr>
          </w:pPr>
          <w:hyperlink w:anchor="_Toc104388609" w:history="1">
            <w:r w:rsidR="00AE2893" w:rsidRPr="004E4D2C">
              <w:rPr>
                <w:rStyle w:val="aa"/>
                <w:i/>
              </w:rPr>
              <w:t>2.</w:t>
            </w:r>
            <w:r w:rsidR="00A0002A" w:rsidRPr="004E4D2C">
              <w:rPr>
                <w:rStyle w:val="aa"/>
                <w:i/>
              </w:rPr>
              <w:t>4</w:t>
            </w:r>
            <w:r w:rsidR="00AE2893" w:rsidRPr="004E4D2C">
              <w:rPr>
                <w:sz w:val="22"/>
                <w:szCs w:val="22"/>
                <w:lang w:eastAsia="ru-RU"/>
              </w:rPr>
              <w:tab/>
            </w:r>
            <w:r w:rsidR="00AE2893" w:rsidRPr="004E4D2C">
              <w:rPr>
                <w:rStyle w:val="aa"/>
                <w:i/>
              </w:rPr>
              <w:t>Экспорт-импорт электрической энергии</w:t>
            </w:r>
            <w:r w:rsidR="00AE2893" w:rsidRPr="004E4D2C">
              <w:rPr>
                <w:webHidden/>
              </w:rPr>
              <w:tab/>
            </w:r>
          </w:hyperlink>
          <w:r w:rsidR="00426C2D">
            <w:rPr>
              <w:lang w:val="kk-KZ"/>
            </w:rPr>
            <w:t>9</w:t>
          </w:r>
        </w:p>
        <w:p w14:paraId="057C08F8" w14:textId="6F1C3D27" w:rsidR="00AE2893" w:rsidRPr="00426C2D" w:rsidRDefault="00343E41" w:rsidP="00AE2893">
          <w:pPr>
            <w:pStyle w:val="11"/>
            <w:rPr>
              <w:sz w:val="22"/>
              <w:szCs w:val="22"/>
              <w:lang w:val="kk-KZ" w:eastAsia="ru-RU"/>
            </w:rPr>
          </w:pPr>
          <w:hyperlink w:anchor="_Toc104388613" w:history="1">
            <w:r w:rsidR="008A1BD0" w:rsidRPr="004E4D2C">
              <w:rPr>
                <w:rStyle w:val="aa"/>
                <w:b/>
              </w:rPr>
              <w:t>3</w:t>
            </w:r>
            <w:r w:rsidR="00AE2893" w:rsidRPr="004E4D2C">
              <w:rPr>
                <w:rStyle w:val="aa"/>
                <w:b/>
              </w:rPr>
              <w:t>.</w:t>
            </w:r>
            <w:r w:rsidR="00AE2893" w:rsidRPr="004E4D2C">
              <w:rPr>
                <w:sz w:val="22"/>
                <w:szCs w:val="22"/>
                <w:lang w:eastAsia="ru-RU"/>
              </w:rPr>
              <w:tab/>
            </w:r>
            <w:r w:rsidR="00AE2893" w:rsidRPr="004E4D2C">
              <w:rPr>
                <w:rStyle w:val="aa"/>
                <w:b/>
              </w:rPr>
              <w:t>Уголь</w:t>
            </w:r>
            <w:r w:rsidR="00AE2893" w:rsidRPr="004E4D2C">
              <w:rPr>
                <w:webHidden/>
              </w:rPr>
              <w:tab/>
            </w:r>
            <w:r w:rsidR="00AE2893" w:rsidRPr="004E4D2C">
              <w:rPr>
                <w:webHidden/>
              </w:rPr>
              <w:fldChar w:fldCharType="begin"/>
            </w:r>
            <w:r w:rsidR="00AE2893" w:rsidRPr="004E4D2C">
              <w:rPr>
                <w:webHidden/>
              </w:rPr>
              <w:instrText xml:space="preserve"> PAGEREF _Toc104388613 \h </w:instrText>
            </w:r>
            <w:r w:rsidR="00AE2893" w:rsidRPr="004E4D2C">
              <w:rPr>
                <w:webHidden/>
              </w:rPr>
            </w:r>
            <w:r w:rsidR="00AE2893" w:rsidRPr="004E4D2C">
              <w:rPr>
                <w:webHidden/>
              </w:rPr>
              <w:fldChar w:fldCharType="separate"/>
            </w:r>
            <w:r w:rsidR="00AE2893" w:rsidRPr="004E4D2C">
              <w:rPr>
                <w:webHidden/>
              </w:rPr>
              <w:t>1</w:t>
            </w:r>
            <w:r w:rsidR="00AE2893" w:rsidRPr="004E4D2C">
              <w:rPr>
                <w:webHidden/>
              </w:rPr>
              <w:fldChar w:fldCharType="end"/>
            </w:r>
          </w:hyperlink>
          <w:r w:rsidR="00426C2D">
            <w:rPr>
              <w:lang w:val="kk-KZ"/>
            </w:rPr>
            <w:t>0</w:t>
          </w:r>
        </w:p>
        <w:p w14:paraId="0270BDC8" w14:textId="552A376A" w:rsidR="00AE2893" w:rsidRPr="004E4D2C" w:rsidRDefault="00426C2D" w:rsidP="00AE2893">
          <w:pPr>
            <w:pStyle w:val="11"/>
            <w:rPr>
              <w:sz w:val="22"/>
              <w:szCs w:val="22"/>
              <w:lang w:val="en-US" w:eastAsia="ru-RU"/>
            </w:rPr>
          </w:pPr>
          <w:hyperlink w:anchor="_Toc104388614" w:history="1">
            <w:r w:rsidR="008A1BD0" w:rsidRPr="004E4D2C">
              <w:rPr>
                <w:rStyle w:val="aa"/>
                <w:b/>
              </w:rPr>
              <w:t>4</w:t>
            </w:r>
            <w:r w:rsidR="00AE2893" w:rsidRPr="004E4D2C">
              <w:rPr>
                <w:rStyle w:val="aa"/>
                <w:b/>
              </w:rPr>
              <w:t>.</w:t>
            </w:r>
            <w:r w:rsidR="00AE2893" w:rsidRPr="004E4D2C">
              <w:rPr>
                <w:sz w:val="22"/>
                <w:szCs w:val="22"/>
                <w:lang w:eastAsia="ru-RU"/>
              </w:rPr>
              <w:tab/>
            </w:r>
            <w:r w:rsidR="00AE2893" w:rsidRPr="004E4D2C">
              <w:rPr>
                <w:rStyle w:val="aa"/>
                <w:b/>
              </w:rPr>
              <w:t>Возобновляемые источники энергии</w:t>
            </w:r>
            <w:r w:rsidR="00AE2893" w:rsidRPr="004E4D2C">
              <w:rPr>
                <w:webHidden/>
              </w:rPr>
              <w:tab/>
            </w:r>
            <w:r w:rsidR="00AE2893" w:rsidRPr="004E4D2C">
              <w:rPr>
                <w:webHidden/>
              </w:rPr>
              <w:fldChar w:fldCharType="begin"/>
            </w:r>
            <w:r w:rsidR="00AE2893" w:rsidRPr="004E4D2C">
              <w:rPr>
                <w:webHidden/>
              </w:rPr>
              <w:instrText xml:space="preserve"> PAGEREF _Toc104388614 \h </w:instrText>
            </w:r>
            <w:r w:rsidR="00AE2893" w:rsidRPr="004E4D2C">
              <w:rPr>
                <w:webHidden/>
              </w:rPr>
            </w:r>
            <w:r w:rsidR="00AE2893" w:rsidRPr="004E4D2C">
              <w:rPr>
                <w:webHidden/>
              </w:rPr>
              <w:fldChar w:fldCharType="separate"/>
            </w:r>
            <w:r w:rsidR="00AE2893" w:rsidRPr="004E4D2C">
              <w:rPr>
                <w:webHidden/>
              </w:rPr>
              <w:t>1</w:t>
            </w:r>
            <w:r w:rsidR="00AE2893" w:rsidRPr="004E4D2C">
              <w:rPr>
                <w:webHidden/>
              </w:rPr>
              <w:fldChar w:fldCharType="end"/>
            </w:r>
          </w:hyperlink>
          <w:r>
            <w:rPr>
              <w:lang w:val="en-US"/>
            </w:rPr>
            <w:t>1</w:t>
          </w:r>
        </w:p>
        <w:p w14:paraId="3A2D5129" w14:textId="4BBC7149" w:rsidR="00AE2893" w:rsidRPr="004E4D2C" w:rsidRDefault="00343E41" w:rsidP="00AE2893">
          <w:pPr>
            <w:pStyle w:val="11"/>
            <w:rPr>
              <w:sz w:val="22"/>
              <w:szCs w:val="22"/>
              <w:lang w:val="en-US" w:eastAsia="ru-RU"/>
            </w:rPr>
          </w:pPr>
          <w:hyperlink w:anchor="_Toc104388615" w:history="1">
            <w:r w:rsidR="009A3DA3" w:rsidRPr="004E4D2C">
              <w:rPr>
                <w:rStyle w:val="aa"/>
                <w:i/>
                <w:lang w:val="en-US"/>
              </w:rPr>
              <w:t>4</w:t>
            </w:r>
            <w:r w:rsidR="00AE2893" w:rsidRPr="004E4D2C">
              <w:rPr>
                <w:rStyle w:val="aa"/>
                <w:i/>
              </w:rPr>
              <w:t>.1</w:t>
            </w:r>
            <w:r w:rsidR="00AE2893" w:rsidRPr="004E4D2C">
              <w:rPr>
                <w:sz w:val="22"/>
                <w:szCs w:val="22"/>
                <w:lang w:eastAsia="ru-RU"/>
              </w:rPr>
              <w:tab/>
            </w:r>
            <w:r w:rsidR="00AE2893" w:rsidRPr="004E4D2C">
              <w:rPr>
                <w:rStyle w:val="aa"/>
                <w:i/>
              </w:rPr>
              <w:t>Показатели ВИЭ в РК</w:t>
            </w:r>
            <w:r w:rsidR="00AE2893" w:rsidRPr="004E4D2C">
              <w:rPr>
                <w:webHidden/>
              </w:rPr>
              <w:tab/>
            </w:r>
            <w:r w:rsidR="00AE2893" w:rsidRPr="004E4D2C">
              <w:rPr>
                <w:webHidden/>
              </w:rPr>
              <w:fldChar w:fldCharType="begin"/>
            </w:r>
            <w:r w:rsidR="00AE2893" w:rsidRPr="004E4D2C">
              <w:rPr>
                <w:webHidden/>
              </w:rPr>
              <w:instrText xml:space="preserve"> PAGEREF _Toc104388615 \h </w:instrText>
            </w:r>
            <w:r w:rsidR="00AE2893" w:rsidRPr="004E4D2C">
              <w:rPr>
                <w:webHidden/>
              </w:rPr>
            </w:r>
            <w:r w:rsidR="00AE2893" w:rsidRPr="004E4D2C">
              <w:rPr>
                <w:webHidden/>
              </w:rPr>
              <w:fldChar w:fldCharType="separate"/>
            </w:r>
            <w:r w:rsidR="00AE2893" w:rsidRPr="004E4D2C">
              <w:rPr>
                <w:webHidden/>
              </w:rPr>
              <w:t>1</w:t>
            </w:r>
            <w:r w:rsidR="00AE2893" w:rsidRPr="004E4D2C">
              <w:rPr>
                <w:webHidden/>
              </w:rPr>
              <w:fldChar w:fldCharType="end"/>
            </w:r>
          </w:hyperlink>
          <w:r w:rsidR="00426C2D">
            <w:rPr>
              <w:lang w:val="en-US"/>
            </w:rPr>
            <w:t>1</w:t>
          </w:r>
        </w:p>
        <w:p w14:paraId="778F71E0" w14:textId="61AC441E" w:rsidR="00AE2893" w:rsidRPr="004E4D2C" w:rsidRDefault="00343E41" w:rsidP="00AE2893">
          <w:pPr>
            <w:pStyle w:val="11"/>
            <w:rPr>
              <w:sz w:val="22"/>
              <w:szCs w:val="22"/>
              <w:lang w:val="en-US" w:eastAsia="ru-RU"/>
            </w:rPr>
          </w:pPr>
          <w:hyperlink w:anchor="_Toc104388616" w:history="1">
            <w:r w:rsidR="009A3DA3" w:rsidRPr="004E4D2C">
              <w:rPr>
                <w:rStyle w:val="aa"/>
                <w:i/>
                <w:lang w:val="en-US"/>
              </w:rPr>
              <w:t>4</w:t>
            </w:r>
            <w:r w:rsidR="00AE2893" w:rsidRPr="004E4D2C">
              <w:rPr>
                <w:rStyle w:val="aa"/>
                <w:i/>
              </w:rPr>
              <w:t>.2</w:t>
            </w:r>
            <w:r w:rsidR="00AE2893" w:rsidRPr="004E4D2C">
              <w:rPr>
                <w:sz w:val="22"/>
                <w:szCs w:val="22"/>
                <w:lang w:eastAsia="ru-RU"/>
              </w:rPr>
              <w:tab/>
            </w:r>
            <w:r w:rsidR="00AE2893" w:rsidRPr="004E4D2C">
              <w:rPr>
                <w:rStyle w:val="aa"/>
                <w:i/>
              </w:rPr>
              <w:t>Тариф на поддержку ВИЭ</w:t>
            </w:r>
            <w:r w:rsidR="00AE2893" w:rsidRPr="004E4D2C">
              <w:rPr>
                <w:webHidden/>
              </w:rPr>
              <w:tab/>
            </w:r>
            <w:r w:rsidR="00AE2893" w:rsidRPr="004E4D2C">
              <w:rPr>
                <w:webHidden/>
              </w:rPr>
              <w:fldChar w:fldCharType="begin"/>
            </w:r>
            <w:r w:rsidR="00AE2893" w:rsidRPr="004E4D2C">
              <w:rPr>
                <w:webHidden/>
              </w:rPr>
              <w:instrText xml:space="preserve"> PAGEREF _Toc104388616 \h </w:instrText>
            </w:r>
            <w:r w:rsidR="00AE2893" w:rsidRPr="004E4D2C">
              <w:rPr>
                <w:webHidden/>
              </w:rPr>
            </w:r>
            <w:r w:rsidR="00AE2893" w:rsidRPr="004E4D2C">
              <w:rPr>
                <w:webHidden/>
              </w:rPr>
              <w:fldChar w:fldCharType="separate"/>
            </w:r>
            <w:r w:rsidR="00AE2893" w:rsidRPr="004E4D2C">
              <w:rPr>
                <w:webHidden/>
              </w:rPr>
              <w:t>1</w:t>
            </w:r>
            <w:r w:rsidR="00AE2893" w:rsidRPr="004E4D2C">
              <w:rPr>
                <w:webHidden/>
              </w:rPr>
              <w:fldChar w:fldCharType="end"/>
            </w:r>
          </w:hyperlink>
          <w:r w:rsidR="00426C2D">
            <w:rPr>
              <w:lang w:val="en-US"/>
            </w:rPr>
            <w:t>2</w:t>
          </w:r>
        </w:p>
        <w:p w14:paraId="68937BBA" w14:textId="1E4EDC95" w:rsidR="00AE2893" w:rsidRPr="004E4D2C" w:rsidRDefault="00343E41" w:rsidP="00AE2893">
          <w:pPr>
            <w:pStyle w:val="11"/>
            <w:rPr>
              <w:sz w:val="22"/>
              <w:szCs w:val="22"/>
              <w:lang w:val="en-US" w:eastAsia="ru-RU"/>
            </w:rPr>
          </w:pPr>
          <w:hyperlink w:anchor="_Toc104388620" w:history="1">
            <w:r w:rsidR="009A3DA3" w:rsidRPr="004E4D2C">
              <w:rPr>
                <w:rStyle w:val="aa"/>
                <w:b/>
                <w:lang w:val="en-US"/>
              </w:rPr>
              <w:t>5</w:t>
            </w:r>
            <w:r w:rsidR="00AE2893" w:rsidRPr="004E4D2C">
              <w:rPr>
                <w:rStyle w:val="aa"/>
                <w:b/>
              </w:rPr>
              <w:t>.</w:t>
            </w:r>
            <w:r w:rsidR="00AE2893" w:rsidRPr="004E4D2C">
              <w:rPr>
                <w:sz w:val="22"/>
                <w:szCs w:val="22"/>
                <w:lang w:eastAsia="ru-RU"/>
              </w:rPr>
              <w:tab/>
            </w:r>
            <w:r w:rsidR="00AE2893" w:rsidRPr="004E4D2C">
              <w:rPr>
                <w:rStyle w:val="aa"/>
                <w:b/>
              </w:rPr>
              <w:t>Международное отношения</w:t>
            </w:r>
            <w:r w:rsidR="00AE2893" w:rsidRPr="004E4D2C">
              <w:rPr>
                <w:webHidden/>
              </w:rPr>
              <w:tab/>
            </w:r>
          </w:hyperlink>
          <w:r w:rsidR="00426C2D">
            <w:rPr>
              <w:lang w:val="en-US"/>
            </w:rPr>
            <w:t>12</w:t>
          </w:r>
        </w:p>
        <w:p w14:paraId="7CFE869A" w14:textId="5743392C" w:rsidR="00AE2893" w:rsidRPr="004E4D2C" w:rsidRDefault="00343E41" w:rsidP="00AE2893">
          <w:pPr>
            <w:pStyle w:val="11"/>
            <w:rPr>
              <w:sz w:val="22"/>
              <w:szCs w:val="22"/>
              <w:lang w:val="en-US" w:eastAsia="ru-RU"/>
            </w:rPr>
          </w:pPr>
          <w:hyperlink w:anchor="_Toc104388621" w:history="1">
            <w:r w:rsidR="009A3DA3" w:rsidRPr="004E4D2C">
              <w:rPr>
                <w:rStyle w:val="aa"/>
                <w:i/>
                <w:lang w:val="en-US"/>
              </w:rPr>
              <w:t>5</w:t>
            </w:r>
            <w:r w:rsidR="00AE2893" w:rsidRPr="004E4D2C">
              <w:rPr>
                <w:rStyle w:val="aa"/>
                <w:i/>
              </w:rPr>
              <w:t>.1</w:t>
            </w:r>
            <w:r w:rsidR="00AE2893" w:rsidRPr="004E4D2C">
              <w:rPr>
                <w:sz w:val="22"/>
                <w:szCs w:val="22"/>
                <w:lang w:eastAsia="ru-RU"/>
              </w:rPr>
              <w:tab/>
            </w:r>
            <w:r w:rsidR="00AE2893" w:rsidRPr="004E4D2C">
              <w:rPr>
                <w:rStyle w:val="aa"/>
                <w:i/>
              </w:rPr>
              <w:t>Статус формирования Общего электроэнергетического рынка Евразийского экономического союза</w:t>
            </w:r>
            <w:r w:rsidR="00AE2893" w:rsidRPr="004E4D2C">
              <w:rPr>
                <w:webHidden/>
              </w:rPr>
              <w:tab/>
            </w:r>
          </w:hyperlink>
          <w:r w:rsidR="00426C2D">
            <w:rPr>
              <w:lang w:val="en-US"/>
            </w:rPr>
            <w:t>12</w:t>
          </w:r>
        </w:p>
        <w:p w14:paraId="4B7EC1B3" w14:textId="7FB42043" w:rsidR="00AE2893" w:rsidRPr="004E4D2C" w:rsidRDefault="00343E41" w:rsidP="00AE2893">
          <w:pPr>
            <w:pStyle w:val="11"/>
            <w:rPr>
              <w:sz w:val="22"/>
              <w:szCs w:val="22"/>
              <w:lang w:val="en-US" w:eastAsia="ru-RU"/>
            </w:rPr>
          </w:pPr>
          <w:hyperlink w:anchor="_Toc104388622" w:history="1">
            <w:r w:rsidR="009A3DA3" w:rsidRPr="004E4D2C">
              <w:rPr>
                <w:rStyle w:val="aa"/>
                <w:rFonts w:eastAsia="Times New Roman"/>
                <w:i/>
                <w:lang w:val="en-US"/>
              </w:rPr>
              <w:t>5</w:t>
            </w:r>
            <w:r w:rsidR="00AE2893" w:rsidRPr="004E4D2C">
              <w:rPr>
                <w:rStyle w:val="aa"/>
                <w:rFonts w:eastAsia="Times New Roman"/>
                <w:i/>
              </w:rPr>
              <w:t>.2</w:t>
            </w:r>
            <w:r w:rsidR="00AE2893" w:rsidRPr="004E4D2C">
              <w:rPr>
                <w:sz w:val="22"/>
                <w:szCs w:val="22"/>
                <w:lang w:eastAsia="ru-RU"/>
              </w:rPr>
              <w:tab/>
            </w:r>
            <w:r w:rsidR="00AE2893" w:rsidRPr="004E4D2C">
              <w:rPr>
                <w:rStyle w:val="aa"/>
                <w:i/>
              </w:rPr>
              <w:t>Обзор СМИ в странах СНГ</w:t>
            </w:r>
            <w:r w:rsidR="00AE2893" w:rsidRPr="004E4D2C">
              <w:rPr>
                <w:webHidden/>
              </w:rPr>
              <w:tab/>
            </w:r>
          </w:hyperlink>
          <w:r w:rsidR="00426C2D">
            <w:rPr>
              <w:lang w:val="en-US"/>
            </w:rPr>
            <w:t>14</w:t>
          </w:r>
        </w:p>
        <w:p w14:paraId="4067A634" w14:textId="77777777" w:rsidR="006265C7" w:rsidRPr="004E4D2C" w:rsidRDefault="00E712C1" w:rsidP="00AE2893">
          <w:pPr>
            <w:pStyle w:val="11"/>
            <w:ind w:left="0" w:firstLine="0"/>
            <w:rPr>
              <w:noProof w:val="0"/>
              <w:sz w:val="22"/>
              <w:szCs w:val="22"/>
              <w:lang w:eastAsia="ru-RU"/>
            </w:rPr>
          </w:pPr>
          <w:r w:rsidRPr="004E4D2C">
            <w:rPr>
              <w:noProof w:val="0"/>
            </w:rPr>
            <w:fldChar w:fldCharType="end"/>
          </w:r>
        </w:p>
      </w:sdtContent>
    </w:sdt>
    <w:p w14:paraId="635FF0EE" w14:textId="77777777" w:rsidR="005D1AE3" w:rsidRPr="004E4D2C" w:rsidRDefault="005D1AE3" w:rsidP="00AE2893">
      <w:pPr>
        <w:pStyle w:val="1"/>
        <w:spacing w:before="0" w:line="240" w:lineRule="auto"/>
        <w:contextualSpacing/>
        <w:rPr>
          <w:rFonts w:ascii="Times New Roman" w:hAnsi="Times New Roman" w:cs="Times New Roman"/>
          <w:b/>
          <w:color w:val="auto"/>
        </w:rPr>
      </w:pPr>
    </w:p>
    <w:p w14:paraId="72AAC4B5" w14:textId="77777777" w:rsidR="00AC3F34" w:rsidRPr="004E4D2C" w:rsidRDefault="00AC3F34" w:rsidP="00AE2893">
      <w:pPr>
        <w:spacing w:after="0" w:line="240" w:lineRule="auto"/>
        <w:contextualSpacing/>
        <w:rPr>
          <w:rFonts w:ascii="Times New Roman" w:hAnsi="Times New Roman" w:cs="Times New Roman"/>
        </w:rPr>
      </w:pPr>
    </w:p>
    <w:p w14:paraId="1C494353" w14:textId="77777777" w:rsidR="00537E8E" w:rsidRPr="004E4D2C" w:rsidRDefault="00537E8E" w:rsidP="00AE2893">
      <w:pPr>
        <w:spacing w:after="0" w:line="240" w:lineRule="auto"/>
        <w:rPr>
          <w:rFonts w:ascii="Times New Roman" w:hAnsi="Times New Roman" w:cs="Times New Roman"/>
        </w:rPr>
      </w:pPr>
      <w:r w:rsidRPr="004E4D2C">
        <w:rPr>
          <w:rFonts w:ascii="Times New Roman" w:hAnsi="Times New Roman" w:cs="Times New Roman"/>
        </w:rPr>
        <w:br w:type="page"/>
      </w:r>
    </w:p>
    <w:p w14:paraId="41A88C76" w14:textId="77777777" w:rsidR="00EE65F8" w:rsidRPr="004E4D2C" w:rsidRDefault="00EE65F8" w:rsidP="00AE2893">
      <w:pPr>
        <w:spacing w:after="0" w:line="240" w:lineRule="auto"/>
        <w:contextualSpacing/>
        <w:rPr>
          <w:rFonts w:ascii="Times New Roman" w:hAnsi="Times New Roman" w:cs="Times New Roman"/>
          <w:sz w:val="28"/>
          <w:szCs w:val="28"/>
        </w:rPr>
      </w:pPr>
    </w:p>
    <w:p w14:paraId="7A216561" w14:textId="77777777" w:rsidR="00682876" w:rsidRPr="004E4D2C" w:rsidRDefault="00541D3A" w:rsidP="00AE2893">
      <w:pPr>
        <w:pStyle w:val="1"/>
        <w:numPr>
          <w:ilvl w:val="0"/>
          <w:numId w:val="2"/>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104388597"/>
      <w:r w:rsidRPr="004E4D2C">
        <w:rPr>
          <w:rFonts w:ascii="Times New Roman" w:hAnsi="Times New Roman" w:cs="Times New Roman"/>
          <w:b/>
          <w:color w:val="auto"/>
          <w:sz w:val="28"/>
          <w:szCs w:val="28"/>
        </w:rPr>
        <w:t>Производство электрической энергии в ЕЭС Казахстана</w:t>
      </w:r>
      <w:bookmarkEnd w:id="0"/>
    </w:p>
    <w:p w14:paraId="6E3B2442" w14:textId="77777777" w:rsidR="00F31222" w:rsidRPr="004E4D2C" w:rsidRDefault="00F31222" w:rsidP="00AE2893">
      <w:pPr>
        <w:spacing w:after="0" w:line="240" w:lineRule="auto"/>
        <w:ind w:firstLine="709"/>
        <w:contextualSpacing/>
        <w:jc w:val="both"/>
        <w:rPr>
          <w:rFonts w:ascii="Times New Roman" w:hAnsi="Times New Roman" w:cs="Times New Roman"/>
          <w:sz w:val="28"/>
          <w:szCs w:val="28"/>
        </w:rPr>
      </w:pPr>
    </w:p>
    <w:p w14:paraId="6A624CE7" w14:textId="62A3817C" w:rsidR="00794336" w:rsidRPr="004E4D2C" w:rsidRDefault="00B65886" w:rsidP="00B65886">
      <w:pPr>
        <w:spacing w:after="0" w:line="240" w:lineRule="auto"/>
        <w:ind w:firstLine="567"/>
        <w:jc w:val="both"/>
        <w:rPr>
          <w:rFonts w:ascii="Times New Roman" w:hAnsi="Times New Roman" w:cs="Times New Roman"/>
          <w:sz w:val="28"/>
        </w:rPr>
      </w:pPr>
      <w:r w:rsidRPr="004E4D2C">
        <w:rPr>
          <w:rFonts w:ascii="Times New Roman" w:hAnsi="Times New Roman" w:cs="Times New Roman"/>
          <w:sz w:val="28"/>
        </w:rPr>
        <w:t>По данным Системного оператора электростанциями РК в январе-мае 2022 года было выработано 48 108,4 млн. кВтч электроэнергии, что на 692,7 млн. кВтч или на 1,4% меньше аналогичного периода 2021 года. Уменьшение выработки наблюдалось по Северной зоне ЕЭС Казахстана.</w:t>
      </w:r>
    </w:p>
    <w:p w14:paraId="582D35A0" w14:textId="77777777" w:rsidR="00305F73" w:rsidRPr="004E4D2C" w:rsidRDefault="00305F73"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2172"/>
        <w:gridCol w:w="1472"/>
        <w:gridCol w:w="1364"/>
        <w:gridCol w:w="1490"/>
        <w:gridCol w:w="1435"/>
      </w:tblGrid>
      <w:tr w:rsidR="00531B1A" w:rsidRPr="00B136A0" w14:paraId="14B7BBF4" w14:textId="77777777" w:rsidTr="000318EE">
        <w:trPr>
          <w:trHeight w:val="324"/>
        </w:trPr>
        <w:tc>
          <w:tcPr>
            <w:tcW w:w="562" w:type="dxa"/>
            <w:vMerge w:val="restart"/>
            <w:shd w:val="clear" w:color="auto" w:fill="8DB3E2" w:themeFill="text2" w:themeFillTint="66"/>
            <w:vAlign w:val="center"/>
          </w:tcPr>
          <w:p w14:paraId="20311AA4" w14:textId="4860CE29" w:rsidR="00531B1A" w:rsidRPr="00B136A0" w:rsidRDefault="00531B1A" w:rsidP="00531B1A">
            <w:pPr>
              <w:spacing w:after="0" w:line="240" w:lineRule="auto"/>
              <w:jc w:val="center"/>
              <w:rPr>
                <w:rFonts w:ascii="Times New Roman" w:eastAsia="Times New Roman" w:hAnsi="Times New Roman" w:cs="Times New Roman"/>
                <w:b/>
                <w:bCs/>
                <w:lang w:eastAsia="ru-RU"/>
              </w:rPr>
            </w:pPr>
            <w:bookmarkStart w:id="1" w:name="_Toc510196463"/>
            <w:r w:rsidRPr="00B136A0">
              <w:rPr>
                <w:rFonts w:ascii="Times New Roman" w:eastAsia="Times New Roman" w:hAnsi="Times New Roman" w:cs="Times New Roman"/>
                <w:b/>
                <w:bCs/>
                <w:color w:val="000000"/>
                <w:lang w:eastAsia="ru-RU"/>
              </w:rPr>
              <w:t>№ п/п</w:t>
            </w:r>
          </w:p>
        </w:tc>
        <w:tc>
          <w:tcPr>
            <w:tcW w:w="1560" w:type="dxa"/>
            <w:vMerge w:val="restart"/>
            <w:shd w:val="clear" w:color="auto" w:fill="8DB3E2" w:themeFill="text2" w:themeFillTint="66"/>
            <w:vAlign w:val="center"/>
            <w:hideMark/>
          </w:tcPr>
          <w:p w14:paraId="596F10B1" w14:textId="713BDA42"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Зона</w:t>
            </w:r>
          </w:p>
        </w:tc>
        <w:tc>
          <w:tcPr>
            <w:tcW w:w="2172" w:type="dxa"/>
            <w:vMerge w:val="restart"/>
            <w:shd w:val="clear" w:color="auto" w:fill="8DB3E2" w:themeFill="text2" w:themeFillTint="66"/>
            <w:vAlign w:val="center"/>
            <w:hideMark/>
          </w:tcPr>
          <w:p w14:paraId="14E040C7"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Тип генерации</w:t>
            </w:r>
          </w:p>
        </w:tc>
        <w:tc>
          <w:tcPr>
            <w:tcW w:w="2836" w:type="dxa"/>
            <w:gridSpan w:val="2"/>
            <w:shd w:val="clear" w:color="auto" w:fill="8DB3E2" w:themeFill="text2" w:themeFillTint="66"/>
            <w:vAlign w:val="center"/>
            <w:hideMark/>
          </w:tcPr>
          <w:p w14:paraId="7A21CA09" w14:textId="0B7EE79E" w:rsidR="00531B1A" w:rsidRPr="00B136A0" w:rsidRDefault="00531B1A"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Январь-</w:t>
            </w:r>
            <w:r w:rsidR="00B65886" w:rsidRPr="00B136A0">
              <w:rPr>
                <w:rFonts w:ascii="Times New Roman" w:eastAsia="Times New Roman" w:hAnsi="Times New Roman" w:cs="Times New Roman"/>
                <w:b/>
                <w:bCs/>
                <w:lang w:eastAsia="ru-RU"/>
              </w:rPr>
              <w:t>май</w:t>
            </w:r>
          </w:p>
        </w:tc>
        <w:tc>
          <w:tcPr>
            <w:tcW w:w="1490" w:type="dxa"/>
            <w:vMerge w:val="restart"/>
            <w:shd w:val="clear" w:color="auto" w:fill="8DB3E2" w:themeFill="text2" w:themeFillTint="66"/>
            <w:vAlign w:val="center"/>
          </w:tcPr>
          <w:p w14:paraId="7D50C0DD"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млн. кВтч</w:t>
            </w:r>
          </w:p>
        </w:tc>
        <w:tc>
          <w:tcPr>
            <w:tcW w:w="1435" w:type="dxa"/>
            <w:vMerge w:val="restart"/>
            <w:shd w:val="clear" w:color="auto" w:fill="8DB3E2" w:themeFill="text2" w:themeFillTint="66"/>
            <w:vAlign w:val="center"/>
            <w:hideMark/>
          </w:tcPr>
          <w:p w14:paraId="1E03D965"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w:t>
            </w:r>
          </w:p>
        </w:tc>
      </w:tr>
      <w:tr w:rsidR="00531B1A" w:rsidRPr="00B136A0" w14:paraId="610ACBB5" w14:textId="77777777" w:rsidTr="000318EE">
        <w:trPr>
          <w:trHeight w:val="324"/>
        </w:trPr>
        <w:tc>
          <w:tcPr>
            <w:tcW w:w="562" w:type="dxa"/>
            <w:vMerge/>
          </w:tcPr>
          <w:p w14:paraId="6D72D94A" w14:textId="77777777" w:rsidR="00531B1A" w:rsidRPr="00B136A0"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7B24552" w14:textId="16D7BCCE" w:rsidR="00531B1A" w:rsidRPr="00B136A0" w:rsidRDefault="00531B1A" w:rsidP="00AE2893">
            <w:pPr>
              <w:spacing w:after="0" w:line="240" w:lineRule="auto"/>
              <w:rPr>
                <w:rFonts w:ascii="Times New Roman" w:eastAsia="Times New Roman" w:hAnsi="Times New Roman" w:cs="Times New Roman"/>
                <w:b/>
                <w:bCs/>
                <w:lang w:eastAsia="ru-RU"/>
              </w:rPr>
            </w:pPr>
          </w:p>
        </w:tc>
        <w:tc>
          <w:tcPr>
            <w:tcW w:w="2172" w:type="dxa"/>
            <w:vMerge/>
            <w:shd w:val="clear" w:color="auto" w:fill="auto"/>
            <w:vAlign w:val="center"/>
            <w:hideMark/>
          </w:tcPr>
          <w:p w14:paraId="3D1A5825" w14:textId="77777777" w:rsidR="00531B1A" w:rsidRPr="00B136A0" w:rsidRDefault="00531B1A" w:rsidP="00AE2893">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36B458DC"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2021г</w:t>
            </w:r>
          </w:p>
        </w:tc>
        <w:tc>
          <w:tcPr>
            <w:tcW w:w="1364" w:type="dxa"/>
            <w:shd w:val="clear" w:color="auto" w:fill="8DB3E2" w:themeFill="text2" w:themeFillTint="66"/>
            <w:vAlign w:val="center"/>
            <w:hideMark/>
          </w:tcPr>
          <w:p w14:paraId="3FC1CC75"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2022г</w:t>
            </w:r>
          </w:p>
        </w:tc>
        <w:tc>
          <w:tcPr>
            <w:tcW w:w="1490" w:type="dxa"/>
            <w:vMerge/>
            <w:shd w:val="clear" w:color="auto" w:fill="auto"/>
            <w:vAlign w:val="center"/>
          </w:tcPr>
          <w:p w14:paraId="08CD8ADC"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5054D20B"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p>
        </w:tc>
      </w:tr>
      <w:tr w:rsidR="00B136A0" w:rsidRPr="00B136A0" w14:paraId="36E557C7" w14:textId="77777777" w:rsidTr="009C30BA">
        <w:trPr>
          <w:trHeight w:val="324"/>
        </w:trPr>
        <w:tc>
          <w:tcPr>
            <w:tcW w:w="562" w:type="dxa"/>
            <w:vMerge w:val="restart"/>
          </w:tcPr>
          <w:p w14:paraId="24687317" w14:textId="77777777" w:rsidR="00B136A0" w:rsidRPr="00B136A0" w:rsidRDefault="00B136A0" w:rsidP="00B136A0">
            <w:pPr>
              <w:spacing w:after="0" w:line="240" w:lineRule="auto"/>
              <w:jc w:val="center"/>
              <w:rPr>
                <w:rFonts w:ascii="Times New Roman" w:eastAsia="Times New Roman" w:hAnsi="Times New Roman" w:cs="Times New Roman"/>
                <w:b/>
                <w:bCs/>
                <w:lang w:eastAsia="ru-RU"/>
              </w:rPr>
            </w:pPr>
          </w:p>
        </w:tc>
        <w:tc>
          <w:tcPr>
            <w:tcW w:w="1560" w:type="dxa"/>
            <w:vMerge w:val="restart"/>
            <w:shd w:val="clear" w:color="auto" w:fill="auto"/>
            <w:vAlign w:val="center"/>
            <w:hideMark/>
          </w:tcPr>
          <w:p w14:paraId="7635C52E" w14:textId="6A06DD66" w:rsidR="00B136A0" w:rsidRPr="00B136A0" w:rsidRDefault="00B136A0" w:rsidP="00B136A0">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Казахстан</w:t>
            </w:r>
          </w:p>
        </w:tc>
        <w:tc>
          <w:tcPr>
            <w:tcW w:w="2172" w:type="dxa"/>
            <w:shd w:val="clear" w:color="auto" w:fill="D9D9D9" w:themeFill="background1" w:themeFillShade="D9"/>
            <w:vAlign w:val="center"/>
            <w:hideMark/>
          </w:tcPr>
          <w:p w14:paraId="07DA5B2B" w14:textId="77777777" w:rsidR="00B136A0" w:rsidRPr="00B136A0" w:rsidRDefault="00B136A0" w:rsidP="00B136A0">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 xml:space="preserve">Всего </w:t>
            </w:r>
          </w:p>
        </w:tc>
        <w:tc>
          <w:tcPr>
            <w:tcW w:w="1472" w:type="dxa"/>
            <w:shd w:val="clear" w:color="auto" w:fill="D9D9D9" w:themeFill="background1" w:themeFillShade="D9"/>
            <w:vAlign w:val="center"/>
          </w:tcPr>
          <w:p w14:paraId="5EE831FF" w14:textId="55006B6C"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rPr>
              <w:t>48 801,1</w:t>
            </w:r>
          </w:p>
        </w:tc>
        <w:tc>
          <w:tcPr>
            <w:tcW w:w="1364" w:type="dxa"/>
            <w:shd w:val="clear" w:color="auto" w:fill="D9D9D9" w:themeFill="background1" w:themeFillShade="D9"/>
            <w:vAlign w:val="center"/>
          </w:tcPr>
          <w:p w14:paraId="0CD2F861" w14:textId="2547D272"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rPr>
              <w:t>48 108,4</w:t>
            </w:r>
          </w:p>
        </w:tc>
        <w:tc>
          <w:tcPr>
            <w:tcW w:w="1490" w:type="dxa"/>
            <w:shd w:val="clear" w:color="auto" w:fill="D9D9D9" w:themeFill="background1" w:themeFillShade="D9"/>
            <w:vAlign w:val="center"/>
          </w:tcPr>
          <w:p w14:paraId="148F5491" w14:textId="5F2EEC2C"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i/>
              </w:rPr>
              <w:t>-692,7</w:t>
            </w:r>
          </w:p>
        </w:tc>
        <w:tc>
          <w:tcPr>
            <w:tcW w:w="1435" w:type="dxa"/>
            <w:shd w:val="clear" w:color="auto" w:fill="D9D9D9" w:themeFill="background1" w:themeFillShade="D9"/>
            <w:vAlign w:val="center"/>
          </w:tcPr>
          <w:p w14:paraId="59AC0269" w14:textId="0B2E4916"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i/>
              </w:rPr>
              <w:t>-1,4%</w:t>
            </w:r>
          </w:p>
        </w:tc>
      </w:tr>
      <w:tr w:rsidR="00B136A0" w:rsidRPr="00B136A0" w14:paraId="76CCC114" w14:textId="77777777" w:rsidTr="009C30BA">
        <w:trPr>
          <w:trHeight w:val="324"/>
        </w:trPr>
        <w:tc>
          <w:tcPr>
            <w:tcW w:w="562" w:type="dxa"/>
            <w:vMerge/>
          </w:tcPr>
          <w:p w14:paraId="56BC0A2D"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653AC6" w14:textId="5613F572"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18C6A5D"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ТЭС</w:t>
            </w:r>
          </w:p>
        </w:tc>
        <w:tc>
          <w:tcPr>
            <w:tcW w:w="1472" w:type="dxa"/>
            <w:shd w:val="clear" w:color="auto" w:fill="auto"/>
            <w:vAlign w:val="center"/>
          </w:tcPr>
          <w:p w14:paraId="22D9409D" w14:textId="6B39C0E3"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39 272,9</w:t>
            </w:r>
          </w:p>
        </w:tc>
        <w:tc>
          <w:tcPr>
            <w:tcW w:w="1364" w:type="dxa"/>
            <w:shd w:val="clear" w:color="auto" w:fill="auto"/>
            <w:vAlign w:val="center"/>
          </w:tcPr>
          <w:p w14:paraId="03907DD0" w14:textId="0458BA6F"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38 150,5</w:t>
            </w:r>
          </w:p>
        </w:tc>
        <w:tc>
          <w:tcPr>
            <w:tcW w:w="1490" w:type="dxa"/>
            <w:shd w:val="clear" w:color="auto" w:fill="auto"/>
            <w:vAlign w:val="center"/>
          </w:tcPr>
          <w:p w14:paraId="59373F92" w14:textId="7EC12869"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-1122,4</w:t>
            </w:r>
          </w:p>
        </w:tc>
        <w:tc>
          <w:tcPr>
            <w:tcW w:w="1435" w:type="dxa"/>
            <w:shd w:val="clear" w:color="auto" w:fill="auto"/>
            <w:vAlign w:val="center"/>
          </w:tcPr>
          <w:p w14:paraId="378EA7EB" w14:textId="09B68BF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-2,9%</w:t>
            </w:r>
          </w:p>
        </w:tc>
      </w:tr>
      <w:tr w:rsidR="00B136A0" w:rsidRPr="00B136A0" w14:paraId="5F3172BE" w14:textId="77777777" w:rsidTr="009C30BA">
        <w:trPr>
          <w:trHeight w:val="324"/>
        </w:trPr>
        <w:tc>
          <w:tcPr>
            <w:tcW w:w="562" w:type="dxa"/>
            <w:vMerge/>
          </w:tcPr>
          <w:p w14:paraId="406E4B14"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8180CE2" w14:textId="06DF528B"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DB3143E"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ГТЭС</w:t>
            </w:r>
          </w:p>
        </w:tc>
        <w:tc>
          <w:tcPr>
            <w:tcW w:w="1472" w:type="dxa"/>
            <w:shd w:val="clear" w:color="auto" w:fill="auto"/>
            <w:vAlign w:val="center"/>
          </w:tcPr>
          <w:p w14:paraId="1A1C55B5" w14:textId="632228BA"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4 382,9</w:t>
            </w:r>
          </w:p>
        </w:tc>
        <w:tc>
          <w:tcPr>
            <w:tcW w:w="1364" w:type="dxa"/>
            <w:shd w:val="clear" w:color="auto" w:fill="auto"/>
            <w:vAlign w:val="center"/>
          </w:tcPr>
          <w:p w14:paraId="4C10C9A9" w14:textId="6EEFCEAD"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4 812,2</w:t>
            </w:r>
          </w:p>
        </w:tc>
        <w:tc>
          <w:tcPr>
            <w:tcW w:w="1490" w:type="dxa"/>
            <w:shd w:val="clear" w:color="auto" w:fill="auto"/>
            <w:vAlign w:val="center"/>
          </w:tcPr>
          <w:p w14:paraId="3B15281E" w14:textId="16F6391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429,3</w:t>
            </w:r>
          </w:p>
        </w:tc>
        <w:tc>
          <w:tcPr>
            <w:tcW w:w="1435" w:type="dxa"/>
            <w:shd w:val="clear" w:color="auto" w:fill="auto"/>
            <w:vAlign w:val="center"/>
          </w:tcPr>
          <w:p w14:paraId="35B0EAEE" w14:textId="3B243455"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9,8%</w:t>
            </w:r>
          </w:p>
        </w:tc>
      </w:tr>
      <w:tr w:rsidR="00B136A0" w:rsidRPr="00B136A0" w14:paraId="65F6A7CA" w14:textId="77777777" w:rsidTr="009C30BA">
        <w:trPr>
          <w:trHeight w:val="324"/>
        </w:trPr>
        <w:tc>
          <w:tcPr>
            <w:tcW w:w="562" w:type="dxa"/>
            <w:vMerge/>
          </w:tcPr>
          <w:p w14:paraId="4370B070"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70BCB67" w14:textId="62431B06"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A86E2DE"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ГЭС</w:t>
            </w:r>
          </w:p>
        </w:tc>
        <w:tc>
          <w:tcPr>
            <w:tcW w:w="1472" w:type="dxa"/>
            <w:shd w:val="clear" w:color="auto" w:fill="auto"/>
            <w:vAlign w:val="center"/>
          </w:tcPr>
          <w:p w14:paraId="53BA3E2E" w14:textId="41318806"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3 823,2</w:t>
            </w:r>
          </w:p>
        </w:tc>
        <w:tc>
          <w:tcPr>
            <w:tcW w:w="1364" w:type="dxa"/>
            <w:shd w:val="clear" w:color="auto" w:fill="auto"/>
            <w:vAlign w:val="center"/>
          </w:tcPr>
          <w:p w14:paraId="2AF05B41" w14:textId="322021C4"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3 591,5</w:t>
            </w:r>
          </w:p>
        </w:tc>
        <w:tc>
          <w:tcPr>
            <w:tcW w:w="1490" w:type="dxa"/>
            <w:shd w:val="clear" w:color="auto" w:fill="auto"/>
            <w:vAlign w:val="center"/>
          </w:tcPr>
          <w:p w14:paraId="61E99FB5" w14:textId="6FA8DEB8"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-231,7</w:t>
            </w:r>
          </w:p>
        </w:tc>
        <w:tc>
          <w:tcPr>
            <w:tcW w:w="1435" w:type="dxa"/>
            <w:shd w:val="clear" w:color="auto" w:fill="auto"/>
            <w:vAlign w:val="center"/>
          </w:tcPr>
          <w:p w14:paraId="5AA0CD73" w14:textId="76F88428"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-6,1%</w:t>
            </w:r>
          </w:p>
        </w:tc>
      </w:tr>
      <w:tr w:rsidR="00B136A0" w:rsidRPr="00B136A0" w14:paraId="6EBF9887" w14:textId="77777777" w:rsidTr="009C30BA">
        <w:trPr>
          <w:trHeight w:val="324"/>
        </w:trPr>
        <w:tc>
          <w:tcPr>
            <w:tcW w:w="562" w:type="dxa"/>
            <w:vMerge/>
          </w:tcPr>
          <w:p w14:paraId="4F330409"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8FE99E" w14:textId="552D8ACF"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6022831"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ВЭС</w:t>
            </w:r>
          </w:p>
        </w:tc>
        <w:tc>
          <w:tcPr>
            <w:tcW w:w="1472" w:type="dxa"/>
            <w:shd w:val="clear" w:color="auto" w:fill="auto"/>
            <w:vAlign w:val="center"/>
          </w:tcPr>
          <w:p w14:paraId="3BCCB8D1" w14:textId="5D142FC7"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688,7</w:t>
            </w:r>
          </w:p>
        </w:tc>
        <w:tc>
          <w:tcPr>
            <w:tcW w:w="1364" w:type="dxa"/>
            <w:shd w:val="clear" w:color="auto" w:fill="auto"/>
            <w:vAlign w:val="center"/>
          </w:tcPr>
          <w:p w14:paraId="37DAFBAC" w14:textId="5C7263D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912,0</w:t>
            </w:r>
          </w:p>
        </w:tc>
        <w:tc>
          <w:tcPr>
            <w:tcW w:w="1490" w:type="dxa"/>
            <w:shd w:val="clear" w:color="auto" w:fill="auto"/>
            <w:vAlign w:val="center"/>
          </w:tcPr>
          <w:p w14:paraId="66F5D5D7" w14:textId="1310C5AA"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223,3</w:t>
            </w:r>
          </w:p>
        </w:tc>
        <w:tc>
          <w:tcPr>
            <w:tcW w:w="1435" w:type="dxa"/>
            <w:shd w:val="clear" w:color="auto" w:fill="auto"/>
            <w:vAlign w:val="center"/>
          </w:tcPr>
          <w:p w14:paraId="00198994" w14:textId="36F2E639"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32,4%</w:t>
            </w:r>
          </w:p>
        </w:tc>
      </w:tr>
      <w:tr w:rsidR="00B136A0" w:rsidRPr="00B136A0" w14:paraId="39E0E942" w14:textId="77777777" w:rsidTr="009C30BA">
        <w:trPr>
          <w:trHeight w:val="324"/>
        </w:trPr>
        <w:tc>
          <w:tcPr>
            <w:tcW w:w="562" w:type="dxa"/>
            <w:vMerge/>
          </w:tcPr>
          <w:p w14:paraId="601B4B5A"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74B61DD" w14:textId="732EA921"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1F63546"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СЭС</w:t>
            </w:r>
          </w:p>
        </w:tc>
        <w:tc>
          <w:tcPr>
            <w:tcW w:w="1472" w:type="dxa"/>
            <w:shd w:val="clear" w:color="auto" w:fill="auto"/>
            <w:vAlign w:val="center"/>
          </w:tcPr>
          <w:p w14:paraId="4D669E0A" w14:textId="7C414EBB"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632,0</w:t>
            </w:r>
          </w:p>
        </w:tc>
        <w:tc>
          <w:tcPr>
            <w:tcW w:w="1364" w:type="dxa"/>
            <w:shd w:val="clear" w:color="auto" w:fill="auto"/>
            <w:vAlign w:val="center"/>
          </w:tcPr>
          <w:p w14:paraId="74C9B6C7" w14:textId="08F88E2F"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642,2</w:t>
            </w:r>
          </w:p>
        </w:tc>
        <w:tc>
          <w:tcPr>
            <w:tcW w:w="1490" w:type="dxa"/>
            <w:shd w:val="clear" w:color="auto" w:fill="auto"/>
            <w:vAlign w:val="center"/>
          </w:tcPr>
          <w:p w14:paraId="7975E5A1" w14:textId="5FF7DA71"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10,2</w:t>
            </w:r>
          </w:p>
        </w:tc>
        <w:tc>
          <w:tcPr>
            <w:tcW w:w="1435" w:type="dxa"/>
            <w:shd w:val="clear" w:color="auto" w:fill="auto"/>
            <w:vAlign w:val="center"/>
          </w:tcPr>
          <w:p w14:paraId="3AF73CB6" w14:textId="1F76DD92"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1,6%</w:t>
            </w:r>
          </w:p>
        </w:tc>
      </w:tr>
      <w:tr w:rsidR="00B136A0" w:rsidRPr="00B136A0" w14:paraId="2B7FD246" w14:textId="77777777" w:rsidTr="009C30BA">
        <w:trPr>
          <w:trHeight w:val="324"/>
        </w:trPr>
        <w:tc>
          <w:tcPr>
            <w:tcW w:w="562" w:type="dxa"/>
            <w:vMerge/>
          </w:tcPr>
          <w:p w14:paraId="6DC7B47D"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4616C56" w14:textId="122698FC"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885CD2D"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 xml:space="preserve">БГУ </w:t>
            </w:r>
          </w:p>
        </w:tc>
        <w:tc>
          <w:tcPr>
            <w:tcW w:w="1472" w:type="dxa"/>
            <w:shd w:val="clear" w:color="auto" w:fill="auto"/>
            <w:vAlign w:val="center"/>
          </w:tcPr>
          <w:p w14:paraId="301CF816" w14:textId="10F046F6"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1,4</w:t>
            </w:r>
          </w:p>
        </w:tc>
        <w:tc>
          <w:tcPr>
            <w:tcW w:w="1364" w:type="dxa"/>
            <w:shd w:val="clear" w:color="auto" w:fill="auto"/>
            <w:vAlign w:val="center"/>
          </w:tcPr>
          <w:p w14:paraId="62663B6F" w14:textId="41763B0E"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0,0</w:t>
            </w:r>
          </w:p>
        </w:tc>
        <w:tc>
          <w:tcPr>
            <w:tcW w:w="1490" w:type="dxa"/>
            <w:shd w:val="clear" w:color="auto" w:fill="auto"/>
            <w:vAlign w:val="center"/>
          </w:tcPr>
          <w:p w14:paraId="0702EA31" w14:textId="5C550E1D"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-1,4</w:t>
            </w:r>
          </w:p>
        </w:tc>
        <w:tc>
          <w:tcPr>
            <w:tcW w:w="1435" w:type="dxa"/>
            <w:shd w:val="clear" w:color="auto" w:fill="auto"/>
            <w:vAlign w:val="center"/>
          </w:tcPr>
          <w:p w14:paraId="15DF1D9D" w14:textId="2E1EDABE"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-100,0%</w:t>
            </w:r>
          </w:p>
        </w:tc>
      </w:tr>
      <w:tr w:rsidR="00B65886" w:rsidRPr="00B136A0" w14:paraId="5850B601" w14:textId="77777777" w:rsidTr="009C30BA">
        <w:trPr>
          <w:trHeight w:val="324"/>
        </w:trPr>
        <w:tc>
          <w:tcPr>
            <w:tcW w:w="562" w:type="dxa"/>
            <w:vMerge w:val="restart"/>
            <w:vAlign w:val="center"/>
          </w:tcPr>
          <w:p w14:paraId="196298AE" w14:textId="6C7456D5"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1</w:t>
            </w:r>
          </w:p>
        </w:tc>
        <w:tc>
          <w:tcPr>
            <w:tcW w:w="1560" w:type="dxa"/>
            <w:vMerge w:val="restart"/>
            <w:shd w:val="clear" w:color="auto" w:fill="auto"/>
            <w:vAlign w:val="center"/>
            <w:hideMark/>
          </w:tcPr>
          <w:p w14:paraId="61B290C8" w14:textId="2164216A"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Северная</w:t>
            </w:r>
          </w:p>
        </w:tc>
        <w:tc>
          <w:tcPr>
            <w:tcW w:w="2172" w:type="dxa"/>
            <w:shd w:val="clear" w:color="auto" w:fill="D9D9D9" w:themeFill="background1" w:themeFillShade="D9"/>
            <w:vAlign w:val="center"/>
            <w:hideMark/>
          </w:tcPr>
          <w:p w14:paraId="1A694231"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Всего</w:t>
            </w:r>
          </w:p>
        </w:tc>
        <w:tc>
          <w:tcPr>
            <w:tcW w:w="1472" w:type="dxa"/>
            <w:shd w:val="clear" w:color="auto" w:fill="D9D9D9" w:themeFill="background1" w:themeFillShade="D9"/>
            <w:vAlign w:val="center"/>
          </w:tcPr>
          <w:p w14:paraId="531D1D1A" w14:textId="4A2EC2BA"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37</w:t>
            </w:r>
            <w:r w:rsidR="00325E31" w:rsidRPr="00B136A0">
              <w:rPr>
                <w:rFonts w:ascii="Times New Roman" w:hAnsi="Times New Roman" w:cs="Times New Roman"/>
                <w:b/>
              </w:rPr>
              <w:t> </w:t>
            </w:r>
            <w:r w:rsidRPr="00B136A0">
              <w:rPr>
                <w:rFonts w:ascii="Times New Roman" w:hAnsi="Times New Roman" w:cs="Times New Roman"/>
                <w:b/>
              </w:rPr>
              <w:t>613</w:t>
            </w:r>
            <w:r w:rsidR="00325E31" w:rsidRPr="00B136A0">
              <w:rPr>
                <w:rFonts w:ascii="Times New Roman" w:hAnsi="Times New Roman" w:cs="Times New Roman"/>
                <w:b/>
              </w:rPr>
              <w:t>,0</w:t>
            </w:r>
          </w:p>
        </w:tc>
        <w:tc>
          <w:tcPr>
            <w:tcW w:w="1364" w:type="dxa"/>
            <w:shd w:val="clear" w:color="auto" w:fill="D9D9D9" w:themeFill="background1" w:themeFillShade="D9"/>
            <w:vAlign w:val="center"/>
          </w:tcPr>
          <w:p w14:paraId="1EF25D57" w14:textId="07ED8E1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35 988,7</w:t>
            </w:r>
          </w:p>
        </w:tc>
        <w:tc>
          <w:tcPr>
            <w:tcW w:w="1490" w:type="dxa"/>
            <w:shd w:val="clear" w:color="auto" w:fill="D9D9D9" w:themeFill="background1" w:themeFillShade="D9"/>
            <w:vAlign w:val="center"/>
          </w:tcPr>
          <w:p w14:paraId="52F3A5DA" w14:textId="3671B7AC"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-1</w:t>
            </w:r>
            <w:r w:rsidR="00325E31" w:rsidRPr="00B136A0">
              <w:rPr>
                <w:rFonts w:ascii="Times New Roman" w:hAnsi="Times New Roman" w:cs="Times New Roman"/>
                <w:b/>
                <w:i/>
              </w:rPr>
              <w:t xml:space="preserve"> </w:t>
            </w:r>
            <w:r w:rsidRPr="00B136A0">
              <w:rPr>
                <w:rFonts w:ascii="Times New Roman" w:hAnsi="Times New Roman" w:cs="Times New Roman"/>
                <w:b/>
                <w:i/>
              </w:rPr>
              <w:t>624,3</w:t>
            </w:r>
          </w:p>
        </w:tc>
        <w:tc>
          <w:tcPr>
            <w:tcW w:w="1435" w:type="dxa"/>
            <w:shd w:val="clear" w:color="auto" w:fill="D9D9D9" w:themeFill="background1" w:themeFillShade="D9"/>
            <w:vAlign w:val="center"/>
          </w:tcPr>
          <w:p w14:paraId="682E6E77" w14:textId="70BA8768"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-4,3</w:t>
            </w:r>
            <w:r w:rsidR="00B136A0" w:rsidRPr="00B136A0">
              <w:rPr>
                <w:rFonts w:ascii="Times New Roman" w:hAnsi="Times New Roman" w:cs="Times New Roman"/>
                <w:b/>
                <w:i/>
              </w:rPr>
              <w:t>%</w:t>
            </w:r>
          </w:p>
        </w:tc>
      </w:tr>
      <w:tr w:rsidR="00B65886" w:rsidRPr="00B136A0" w14:paraId="2A54EE81" w14:textId="77777777" w:rsidTr="009C30BA">
        <w:trPr>
          <w:trHeight w:val="324"/>
        </w:trPr>
        <w:tc>
          <w:tcPr>
            <w:tcW w:w="562" w:type="dxa"/>
            <w:vMerge/>
          </w:tcPr>
          <w:p w14:paraId="5DA9706C"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B6317FC" w14:textId="7688156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39BED4D"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ТЭС</w:t>
            </w:r>
          </w:p>
        </w:tc>
        <w:tc>
          <w:tcPr>
            <w:tcW w:w="1472" w:type="dxa"/>
            <w:shd w:val="clear" w:color="auto" w:fill="auto"/>
            <w:vAlign w:val="center"/>
          </w:tcPr>
          <w:p w14:paraId="5FEB52C6" w14:textId="20432C2A"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33 013,8</w:t>
            </w:r>
          </w:p>
        </w:tc>
        <w:tc>
          <w:tcPr>
            <w:tcW w:w="1364" w:type="dxa"/>
            <w:shd w:val="clear" w:color="auto" w:fill="auto"/>
            <w:vAlign w:val="center"/>
          </w:tcPr>
          <w:p w14:paraId="61D371C9" w14:textId="07AB7A0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31 450,1</w:t>
            </w:r>
          </w:p>
        </w:tc>
        <w:tc>
          <w:tcPr>
            <w:tcW w:w="1490" w:type="dxa"/>
            <w:shd w:val="clear" w:color="auto" w:fill="auto"/>
            <w:vAlign w:val="center"/>
          </w:tcPr>
          <w:p w14:paraId="07C10F87" w14:textId="735E196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w:t>
            </w:r>
            <w:r w:rsidR="00325E31" w:rsidRPr="00B136A0">
              <w:rPr>
                <w:rFonts w:ascii="Times New Roman" w:hAnsi="Times New Roman" w:cs="Times New Roman"/>
                <w:i/>
              </w:rPr>
              <w:t xml:space="preserve"> </w:t>
            </w:r>
            <w:r w:rsidRPr="00B136A0">
              <w:rPr>
                <w:rFonts w:ascii="Times New Roman" w:hAnsi="Times New Roman" w:cs="Times New Roman"/>
                <w:i/>
              </w:rPr>
              <w:t>563,7</w:t>
            </w:r>
          </w:p>
        </w:tc>
        <w:tc>
          <w:tcPr>
            <w:tcW w:w="1435" w:type="dxa"/>
            <w:shd w:val="clear" w:color="auto" w:fill="auto"/>
            <w:vAlign w:val="center"/>
          </w:tcPr>
          <w:p w14:paraId="147D69EA" w14:textId="3EE99F8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-4,7</w:t>
            </w:r>
            <w:r w:rsidR="00B136A0" w:rsidRPr="00B136A0">
              <w:rPr>
                <w:rFonts w:ascii="Times New Roman" w:hAnsi="Times New Roman" w:cs="Times New Roman"/>
                <w:i/>
              </w:rPr>
              <w:t>%</w:t>
            </w:r>
          </w:p>
        </w:tc>
      </w:tr>
      <w:tr w:rsidR="00B65886" w:rsidRPr="00B136A0" w14:paraId="460EDA6D" w14:textId="77777777" w:rsidTr="009C30BA">
        <w:trPr>
          <w:trHeight w:val="324"/>
        </w:trPr>
        <w:tc>
          <w:tcPr>
            <w:tcW w:w="562" w:type="dxa"/>
            <w:vMerge/>
          </w:tcPr>
          <w:p w14:paraId="78348258"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4EA30F" w14:textId="484ACA02"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ED221E8"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ГТЭС</w:t>
            </w:r>
          </w:p>
        </w:tc>
        <w:tc>
          <w:tcPr>
            <w:tcW w:w="1472" w:type="dxa"/>
            <w:shd w:val="clear" w:color="auto" w:fill="auto"/>
            <w:vAlign w:val="center"/>
          </w:tcPr>
          <w:p w14:paraId="1E6BA89C" w14:textId="71026FC2"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1 278,5</w:t>
            </w:r>
          </w:p>
        </w:tc>
        <w:tc>
          <w:tcPr>
            <w:tcW w:w="1364" w:type="dxa"/>
            <w:shd w:val="clear" w:color="auto" w:fill="auto"/>
            <w:vAlign w:val="center"/>
          </w:tcPr>
          <w:p w14:paraId="23302EA8" w14:textId="101174B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1 274,2</w:t>
            </w:r>
          </w:p>
        </w:tc>
        <w:tc>
          <w:tcPr>
            <w:tcW w:w="1490" w:type="dxa"/>
            <w:shd w:val="clear" w:color="auto" w:fill="auto"/>
            <w:vAlign w:val="center"/>
          </w:tcPr>
          <w:p w14:paraId="0A7AAF89" w14:textId="0555F9D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-4,3</w:t>
            </w:r>
          </w:p>
        </w:tc>
        <w:tc>
          <w:tcPr>
            <w:tcW w:w="1435" w:type="dxa"/>
            <w:shd w:val="clear" w:color="auto" w:fill="auto"/>
            <w:vAlign w:val="center"/>
          </w:tcPr>
          <w:p w14:paraId="1FACDFB5" w14:textId="239B17A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-0,3</w:t>
            </w:r>
            <w:r w:rsidR="00B136A0" w:rsidRPr="00B136A0">
              <w:rPr>
                <w:rFonts w:ascii="Times New Roman" w:hAnsi="Times New Roman" w:cs="Times New Roman"/>
                <w:i/>
              </w:rPr>
              <w:t>%</w:t>
            </w:r>
          </w:p>
        </w:tc>
      </w:tr>
      <w:tr w:rsidR="00B65886" w:rsidRPr="00B136A0" w14:paraId="2931C8F1" w14:textId="77777777" w:rsidTr="009C30BA">
        <w:trPr>
          <w:trHeight w:val="324"/>
        </w:trPr>
        <w:tc>
          <w:tcPr>
            <w:tcW w:w="562" w:type="dxa"/>
            <w:vMerge/>
          </w:tcPr>
          <w:p w14:paraId="78417EDE"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DE5FDD" w14:textId="11795F16"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8107A13"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ГЭС</w:t>
            </w:r>
          </w:p>
        </w:tc>
        <w:tc>
          <w:tcPr>
            <w:tcW w:w="1472" w:type="dxa"/>
            <w:shd w:val="clear" w:color="auto" w:fill="auto"/>
            <w:vAlign w:val="center"/>
          </w:tcPr>
          <w:p w14:paraId="5B280E1B" w14:textId="1FE44AF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2 760,9</w:t>
            </w:r>
          </w:p>
        </w:tc>
        <w:tc>
          <w:tcPr>
            <w:tcW w:w="1364" w:type="dxa"/>
            <w:shd w:val="clear" w:color="auto" w:fill="auto"/>
            <w:vAlign w:val="center"/>
          </w:tcPr>
          <w:p w14:paraId="2AB20E88" w14:textId="5243F336"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2 518,5</w:t>
            </w:r>
          </w:p>
        </w:tc>
        <w:tc>
          <w:tcPr>
            <w:tcW w:w="1490" w:type="dxa"/>
            <w:shd w:val="clear" w:color="auto" w:fill="auto"/>
            <w:vAlign w:val="center"/>
          </w:tcPr>
          <w:p w14:paraId="0BE44064" w14:textId="1E62D99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-242,4</w:t>
            </w:r>
          </w:p>
        </w:tc>
        <w:tc>
          <w:tcPr>
            <w:tcW w:w="1435" w:type="dxa"/>
            <w:shd w:val="clear" w:color="auto" w:fill="auto"/>
            <w:vAlign w:val="center"/>
          </w:tcPr>
          <w:p w14:paraId="4E86ECA8" w14:textId="0FE822D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-8,8</w:t>
            </w:r>
            <w:r w:rsidR="00B136A0" w:rsidRPr="00B136A0">
              <w:rPr>
                <w:rFonts w:ascii="Times New Roman" w:hAnsi="Times New Roman" w:cs="Times New Roman"/>
                <w:i/>
              </w:rPr>
              <w:t>%</w:t>
            </w:r>
          </w:p>
        </w:tc>
      </w:tr>
      <w:tr w:rsidR="00B65886" w:rsidRPr="00B136A0" w14:paraId="09DF6036" w14:textId="77777777" w:rsidTr="009C30BA">
        <w:trPr>
          <w:trHeight w:val="324"/>
        </w:trPr>
        <w:tc>
          <w:tcPr>
            <w:tcW w:w="562" w:type="dxa"/>
            <w:vMerge/>
          </w:tcPr>
          <w:p w14:paraId="20EABA7E"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75F68C35" w14:textId="03AD0D7A"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E6DB21C"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ВЭС</w:t>
            </w:r>
          </w:p>
        </w:tc>
        <w:tc>
          <w:tcPr>
            <w:tcW w:w="1472" w:type="dxa"/>
            <w:shd w:val="clear" w:color="auto" w:fill="auto"/>
            <w:vAlign w:val="center"/>
          </w:tcPr>
          <w:p w14:paraId="2156A288" w14:textId="5A051C3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335</w:t>
            </w:r>
            <w:r w:rsidR="00CB71FC" w:rsidRPr="00B136A0">
              <w:rPr>
                <w:rFonts w:ascii="Times New Roman" w:hAnsi="Times New Roman" w:cs="Times New Roman"/>
                <w:i/>
              </w:rPr>
              <w:t>,0</w:t>
            </w:r>
          </w:p>
        </w:tc>
        <w:tc>
          <w:tcPr>
            <w:tcW w:w="1364" w:type="dxa"/>
            <w:shd w:val="clear" w:color="auto" w:fill="auto"/>
            <w:vAlign w:val="center"/>
          </w:tcPr>
          <w:p w14:paraId="13A60464" w14:textId="4311416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527,3</w:t>
            </w:r>
          </w:p>
        </w:tc>
        <w:tc>
          <w:tcPr>
            <w:tcW w:w="1490" w:type="dxa"/>
            <w:shd w:val="clear" w:color="auto" w:fill="auto"/>
            <w:vAlign w:val="center"/>
          </w:tcPr>
          <w:p w14:paraId="630320A8" w14:textId="7E26202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192,3</w:t>
            </w:r>
          </w:p>
        </w:tc>
        <w:tc>
          <w:tcPr>
            <w:tcW w:w="1435" w:type="dxa"/>
            <w:shd w:val="clear" w:color="auto" w:fill="auto"/>
            <w:vAlign w:val="center"/>
          </w:tcPr>
          <w:p w14:paraId="0A08ACF1" w14:textId="578C4CA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57,4</w:t>
            </w:r>
            <w:r w:rsidR="00B136A0" w:rsidRPr="00B136A0">
              <w:rPr>
                <w:rFonts w:ascii="Times New Roman" w:hAnsi="Times New Roman" w:cs="Times New Roman"/>
                <w:i/>
              </w:rPr>
              <w:t>%</w:t>
            </w:r>
          </w:p>
        </w:tc>
      </w:tr>
      <w:tr w:rsidR="00B65886" w:rsidRPr="00B136A0" w14:paraId="44395409" w14:textId="77777777" w:rsidTr="009C30BA">
        <w:trPr>
          <w:trHeight w:val="324"/>
        </w:trPr>
        <w:tc>
          <w:tcPr>
            <w:tcW w:w="562" w:type="dxa"/>
            <w:vMerge/>
          </w:tcPr>
          <w:p w14:paraId="12B28CBD"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97AB61B" w14:textId="68013DF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3A9166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СЭС</w:t>
            </w:r>
          </w:p>
        </w:tc>
        <w:tc>
          <w:tcPr>
            <w:tcW w:w="1472" w:type="dxa"/>
            <w:shd w:val="clear" w:color="auto" w:fill="auto"/>
            <w:vAlign w:val="center"/>
          </w:tcPr>
          <w:p w14:paraId="18CC68A6" w14:textId="5AA1C534"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223,4</w:t>
            </w:r>
          </w:p>
        </w:tc>
        <w:tc>
          <w:tcPr>
            <w:tcW w:w="1364" w:type="dxa"/>
            <w:shd w:val="clear" w:color="auto" w:fill="auto"/>
            <w:vAlign w:val="center"/>
          </w:tcPr>
          <w:p w14:paraId="74D760DF" w14:textId="1518F13D"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218,6</w:t>
            </w:r>
          </w:p>
        </w:tc>
        <w:tc>
          <w:tcPr>
            <w:tcW w:w="1490" w:type="dxa"/>
            <w:shd w:val="clear" w:color="auto" w:fill="auto"/>
            <w:vAlign w:val="center"/>
          </w:tcPr>
          <w:p w14:paraId="05AC508A" w14:textId="78BA3BC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-4,8</w:t>
            </w:r>
          </w:p>
        </w:tc>
        <w:tc>
          <w:tcPr>
            <w:tcW w:w="1435" w:type="dxa"/>
            <w:shd w:val="clear" w:color="auto" w:fill="auto"/>
            <w:vAlign w:val="center"/>
          </w:tcPr>
          <w:p w14:paraId="3E9A659F" w14:textId="3C66246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-2,1</w:t>
            </w:r>
            <w:r w:rsidR="00B136A0" w:rsidRPr="00B136A0">
              <w:rPr>
                <w:rFonts w:ascii="Times New Roman" w:hAnsi="Times New Roman" w:cs="Times New Roman"/>
                <w:i/>
              </w:rPr>
              <w:t>%</w:t>
            </w:r>
          </w:p>
        </w:tc>
      </w:tr>
      <w:tr w:rsidR="00B65886" w:rsidRPr="00B136A0" w14:paraId="463437E2" w14:textId="77777777" w:rsidTr="009C30BA">
        <w:trPr>
          <w:trHeight w:val="324"/>
        </w:trPr>
        <w:tc>
          <w:tcPr>
            <w:tcW w:w="562" w:type="dxa"/>
            <w:vMerge/>
          </w:tcPr>
          <w:p w14:paraId="05EFED4B"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659BDDA" w14:textId="66CDF2FE"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BD5333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 xml:space="preserve">БГУ </w:t>
            </w:r>
          </w:p>
        </w:tc>
        <w:tc>
          <w:tcPr>
            <w:tcW w:w="1472" w:type="dxa"/>
            <w:shd w:val="clear" w:color="auto" w:fill="auto"/>
            <w:vAlign w:val="center"/>
          </w:tcPr>
          <w:p w14:paraId="5D1A3804" w14:textId="64FC8574"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1,4</w:t>
            </w:r>
          </w:p>
        </w:tc>
        <w:tc>
          <w:tcPr>
            <w:tcW w:w="1364" w:type="dxa"/>
            <w:shd w:val="clear" w:color="auto" w:fill="auto"/>
            <w:vAlign w:val="center"/>
          </w:tcPr>
          <w:p w14:paraId="51E3E165" w14:textId="699B3A5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0,0</w:t>
            </w:r>
          </w:p>
        </w:tc>
        <w:tc>
          <w:tcPr>
            <w:tcW w:w="1490" w:type="dxa"/>
            <w:shd w:val="clear" w:color="auto" w:fill="auto"/>
            <w:vAlign w:val="center"/>
          </w:tcPr>
          <w:p w14:paraId="2E4AC7C5" w14:textId="30F6908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-1,4</w:t>
            </w:r>
          </w:p>
        </w:tc>
        <w:tc>
          <w:tcPr>
            <w:tcW w:w="1435" w:type="dxa"/>
            <w:shd w:val="clear" w:color="auto" w:fill="auto"/>
            <w:vAlign w:val="center"/>
          </w:tcPr>
          <w:p w14:paraId="05DE8F83" w14:textId="3590171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-100,0</w:t>
            </w:r>
            <w:r w:rsidR="00B136A0" w:rsidRPr="00B136A0">
              <w:rPr>
                <w:rFonts w:ascii="Times New Roman" w:hAnsi="Times New Roman" w:cs="Times New Roman"/>
                <w:i/>
              </w:rPr>
              <w:t>%</w:t>
            </w:r>
          </w:p>
        </w:tc>
      </w:tr>
      <w:tr w:rsidR="00B65886" w:rsidRPr="00B136A0" w14:paraId="1903D874" w14:textId="77777777" w:rsidTr="009C30BA">
        <w:trPr>
          <w:trHeight w:val="324"/>
        </w:trPr>
        <w:tc>
          <w:tcPr>
            <w:tcW w:w="562" w:type="dxa"/>
            <w:vMerge w:val="restart"/>
            <w:vAlign w:val="center"/>
          </w:tcPr>
          <w:p w14:paraId="1DC97BE9" w14:textId="7ABE8109"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w:t>
            </w:r>
          </w:p>
        </w:tc>
        <w:tc>
          <w:tcPr>
            <w:tcW w:w="1560" w:type="dxa"/>
            <w:vMerge w:val="restart"/>
            <w:shd w:val="clear" w:color="auto" w:fill="auto"/>
            <w:vAlign w:val="center"/>
            <w:hideMark/>
          </w:tcPr>
          <w:p w14:paraId="5C50A1C8" w14:textId="606F02C0"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Южная</w:t>
            </w:r>
          </w:p>
        </w:tc>
        <w:tc>
          <w:tcPr>
            <w:tcW w:w="2172" w:type="dxa"/>
            <w:shd w:val="clear" w:color="auto" w:fill="D9D9D9" w:themeFill="background1" w:themeFillShade="D9"/>
            <w:vAlign w:val="center"/>
            <w:hideMark/>
          </w:tcPr>
          <w:p w14:paraId="1C5B56D7"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Всего</w:t>
            </w:r>
          </w:p>
        </w:tc>
        <w:tc>
          <w:tcPr>
            <w:tcW w:w="1472" w:type="dxa"/>
            <w:shd w:val="clear" w:color="auto" w:fill="D9D9D9" w:themeFill="background1" w:themeFillShade="D9"/>
            <w:vAlign w:val="center"/>
          </w:tcPr>
          <w:p w14:paraId="771F4022" w14:textId="1483AEFB"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5 289,1</w:t>
            </w:r>
          </w:p>
        </w:tc>
        <w:tc>
          <w:tcPr>
            <w:tcW w:w="1364" w:type="dxa"/>
            <w:shd w:val="clear" w:color="auto" w:fill="D9D9D9" w:themeFill="background1" w:themeFillShade="D9"/>
            <w:vAlign w:val="center"/>
          </w:tcPr>
          <w:p w14:paraId="04EC43E1" w14:textId="17CB02B8"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5 826,8</w:t>
            </w:r>
          </w:p>
        </w:tc>
        <w:tc>
          <w:tcPr>
            <w:tcW w:w="1490" w:type="dxa"/>
            <w:shd w:val="clear" w:color="auto" w:fill="D9D9D9" w:themeFill="background1" w:themeFillShade="D9"/>
            <w:vAlign w:val="center"/>
          </w:tcPr>
          <w:p w14:paraId="76F4B506" w14:textId="7FE8FC5D"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537,7</w:t>
            </w:r>
          </w:p>
        </w:tc>
        <w:tc>
          <w:tcPr>
            <w:tcW w:w="1435" w:type="dxa"/>
            <w:shd w:val="clear" w:color="auto" w:fill="D9D9D9" w:themeFill="background1" w:themeFillShade="D9"/>
            <w:vAlign w:val="center"/>
          </w:tcPr>
          <w:p w14:paraId="24D1A06A" w14:textId="73D23DEB"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10,2</w:t>
            </w:r>
            <w:r w:rsidR="00B136A0" w:rsidRPr="00B136A0">
              <w:rPr>
                <w:rFonts w:ascii="Times New Roman" w:hAnsi="Times New Roman" w:cs="Times New Roman"/>
                <w:b/>
                <w:i/>
              </w:rPr>
              <w:t>%</w:t>
            </w:r>
          </w:p>
        </w:tc>
      </w:tr>
      <w:tr w:rsidR="00B65886" w:rsidRPr="00B136A0" w14:paraId="34D80199" w14:textId="77777777" w:rsidTr="009C30BA">
        <w:trPr>
          <w:trHeight w:val="324"/>
        </w:trPr>
        <w:tc>
          <w:tcPr>
            <w:tcW w:w="562" w:type="dxa"/>
            <w:vMerge/>
          </w:tcPr>
          <w:p w14:paraId="74B2D15A"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3939ABB" w14:textId="55A34C4C"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0A3C17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ТЭС</w:t>
            </w:r>
          </w:p>
        </w:tc>
        <w:tc>
          <w:tcPr>
            <w:tcW w:w="1472" w:type="dxa"/>
            <w:shd w:val="clear" w:color="auto" w:fill="auto"/>
            <w:vAlign w:val="center"/>
          </w:tcPr>
          <w:p w14:paraId="7540C6CB" w14:textId="6339785A"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3 470,3</w:t>
            </w:r>
          </w:p>
        </w:tc>
        <w:tc>
          <w:tcPr>
            <w:tcW w:w="1364" w:type="dxa"/>
            <w:shd w:val="clear" w:color="auto" w:fill="auto"/>
            <w:vAlign w:val="center"/>
          </w:tcPr>
          <w:p w14:paraId="5117432B" w14:textId="3F245648"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3 945,6</w:t>
            </w:r>
          </w:p>
        </w:tc>
        <w:tc>
          <w:tcPr>
            <w:tcW w:w="1490" w:type="dxa"/>
            <w:shd w:val="clear" w:color="auto" w:fill="auto"/>
            <w:vAlign w:val="center"/>
          </w:tcPr>
          <w:p w14:paraId="0478B858" w14:textId="032C65E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475,3</w:t>
            </w:r>
          </w:p>
        </w:tc>
        <w:tc>
          <w:tcPr>
            <w:tcW w:w="1435" w:type="dxa"/>
            <w:shd w:val="clear" w:color="auto" w:fill="auto"/>
            <w:vAlign w:val="center"/>
          </w:tcPr>
          <w:p w14:paraId="2644B4C7" w14:textId="639E508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13,7</w:t>
            </w:r>
            <w:r w:rsidR="00B136A0" w:rsidRPr="00B136A0">
              <w:rPr>
                <w:rFonts w:ascii="Times New Roman" w:hAnsi="Times New Roman" w:cs="Times New Roman"/>
                <w:i/>
              </w:rPr>
              <w:t>%</w:t>
            </w:r>
          </w:p>
        </w:tc>
      </w:tr>
      <w:tr w:rsidR="00B65886" w:rsidRPr="00B136A0" w14:paraId="04615344" w14:textId="77777777" w:rsidTr="009C30BA">
        <w:trPr>
          <w:trHeight w:val="324"/>
        </w:trPr>
        <w:tc>
          <w:tcPr>
            <w:tcW w:w="562" w:type="dxa"/>
            <w:vMerge/>
          </w:tcPr>
          <w:p w14:paraId="76E3831F"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DC2131C" w14:textId="0B16706C"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96412C7"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ГТЭС</w:t>
            </w:r>
          </w:p>
        </w:tc>
        <w:tc>
          <w:tcPr>
            <w:tcW w:w="1472" w:type="dxa"/>
            <w:shd w:val="clear" w:color="auto" w:fill="auto"/>
            <w:vAlign w:val="center"/>
          </w:tcPr>
          <w:p w14:paraId="0F3154EE" w14:textId="28CDAE5C"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1 062,3</w:t>
            </w:r>
          </w:p>
        </w:tc>
        <w:tc>
          <w:tcPr>
            <w:tcW w:w="1364" w:type="dxa"/>
            <w:shd w:val="clear" w:color="auto" w:fill="auto"/>
            <w:vAlign w:val="center"/>
          </w:tcPr>
          <w:p w14:paraId="7293F304" w14:textId="1B48E3C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1 073,0</w:t>
            </w:r>
          </w:p>
        </w:tc>
        <w:tc>
          <w:tcPr>
            <w:tcW w:w="1490" w:type="dxa"/>
            <w:shd w:val="clear" w:color="auto" w:fill="auto"/>
            <w:vAlign w:val="center"/>
          </w:tcPr>
          <w:p w14:paraId="30DEE860" w14:textId="542E446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10,7</w:t>
            </w:r>
          </w:p>
        </w:tc>
        <w:tc>
          <w:tcPr>
            <w:tcW w:w="1435" w:type="dxa"/>
            <w:shd w:val="clear" w:color="auto" w:fill="auto"/>
            <w:vAlign w:val="center"/>
          </w:tcPr>
          <w:p w14:paraId="72857188" w14:textId="4B8494D3"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w:t>
            </w:r>
            <w:r w:rsidR="00B136A0" w:rsidRPr="00B136A0">
              <w:rPr>
                <w:rFonts w:ascii="Times New Roman" w:hAnsi="Times New Roman" w:cs="Times New Roman"/>
                <w:i/>
              </w:rPr>
              <w:t>%</w:t>
            </w:r>
          </w:p>
        </w:tc>
      </w:tr>
      <w:tr w:rsidR="00B65886" w:rsidRPr="00B136A0" w14:paraId="01E05795" w14:textId="77777777" w:rsidTr="009C30BA">
        <w:trPr>
          <w:trHeight w:val="324"/>
        </w:trPr>
        <w:tc>
          <w:tcPr>
            <w:tcW w:w="562" w:type="dxa"/>
            <w:vMerge/>
          </w:tcPr>
          <w:p w14:paraId="1C6712AB"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4C3F7B3" w14:textId="112A3CB1"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D025703"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ГЭС</w:t>
            </w:r>
          </w:p>
        </w:tc>
        <w:tc>
          <w:tcPr>
            <w:tcW w:w="1472" w:type="dxa"/>
            <w:shd w:val="clear" w:color="auto" w:fill="auto"/>
            <w:vAlign w:val="center"/>
          </w:tcPr>
          <w:p w14:paraId="2DD0BE6C" w14:textId="6DD9DD21"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132</w:t>
            </w:r>
            <w:r w:rsidR="00CB71FC" w:rsidRPr="00B136A0">
              <w:rPr>
                <w:rFonts w:ascii="Times New Roman" w:hAnsi="Times New Roman" w:cs="Times New Roman"/>
                <w:i/>
              </w:rPr>
              <w:t>,0</w:t>
            </w:r>
          </w:p>
        </w:tc>
        <w:tc>
          <w:tcPr>
            <w:tcW w:w="1364" w:type="dxa"/>
            <w:shd w:val="clear" w:color="auto" w:fill="auto"/>
            <w:vAlign w:val="center"/>
          </w:tcPr>
          <w:p w14:paraId="3C25EEC8" w14:textId="626FF58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127,9</w:t>
            </w:r>
          </w:p>
        </w:tc>
        <w:tc>
          <w:tcPr>
            <w:tcW w:w="1490" w:type="dxa"/>
            <w:shd w:val="clear" w:color="auto" w:fill="auto"/>
            <w:vAlign w:val="center"/>
          </w:tcPr>
          <w:p w14:paraId="16463551" w14:textId="3B52A77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-4,1</w:t>
            </w:r>
          </w:p>
        </w:tc>
        <w:tc>
          <w:tcPr>
            <w:tcW w:w="1435" w:type="dxa"/>
            <w:shd w:val="clear" w:color="auto" w:fill="auto"/>
            <w:vAlign w:val="center"/>
          </w:tcPr>
          <w:p w14:paraId="1E7822EB" w14:textId="384E429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-3,1</w:t>
            </w:r>
            <w:r w:rsidR="00B136A0" w:rsidRPr="00B136A0">
              <w:rPr>
                <w:rFonts w:ascii="Times New Roman" w:hAnsi="Times New Roman" w:cs="Times New Roman"/>
                <w:i/>
              </w:rPr>
              <w:t>%</w:t>
            </w:r>
          </w:p>
        </w:tc>
      </w:tr>
      <w:tr w:rsidR="00B65886" w:rsidRPr="00B136A0" w14:paraId="2445EF44" w14:textId="77777777" w:rsidTr="009C30BA">
        <w:trPr>
          <w:trHeight w:val="324"/>
        </w:trPr>
        <w:tc>
          <w:tcPr>
            <w:tcW w:w="562" w:type="dxa"/>
            <w:vMerge/>
          </w:tcPr>
          <w:p w14:paraId="7BC4265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68CAA2D" w14:textId="3943DEB9"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D6938EC"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ВЭС</w:t>
            </w:r>
          </w:p>
        </w:tc>
        <w:tc>
          <w:tcPr>
            <w:tcW w:w="1472" w:type="dxa"/>
            <w:shd w:val="clear" w:color="auto" w:fill="auto"/>
            <w:vAlign w:val="center"/>
          </w:tcPr>
          <w:p w14:paraId="38B98589" w14:textId="63092791"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217,2</w:t>
            </w:r>
          </w:p>
        </w:tc>
        <w:tc>
          <w:tcPr>
            <w:tcW w:w="1364" w:type="dxa"/>
            <w:shd w:val="clear" w:color="auto" w:fill="auto"/>
            <w:vAlign w:val="center"/>
          </w:tcPr>
          <w:p w14:paraId="40449D67" w14:textId="37E7A28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258,0</w:t>
            </w:r>
          </w:p>
        </w:tc>
        <w:tc>
          <w:tcPr>
            <w:tcW w:w="1490" w:type="dxa"/>
            <w:shd w:val="clear" w:color="auto" w:fill="auto"/>
            <w:vAlign w:val="center"/>
          </w:tcPr>
          <w:p w14:paraId="235760F2" w14:textId="7E0E622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40,8</w:t>
            </w:r>
          </w:p>
        </w:tc>
        <w:tc>
          <w:tcPr>
            <w:tcW w:w="1435" w:type="dxa"/>
            <w:shd w:val="clear" w:color="auto" w:fill="auto"/>
            <w:vAlign w:val="center"/>
          </w:tcPr>
          <w:p w14:paraId="6A2EE64C" w14:textId="2D5C54F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18,8</w:t>
            </w:r>
            <w:r w:rsidR="00B136A0" w:rsidRPr="00B136A0">
              <w:rPr>
                <w:rFonts w:ascii="Times New Roman" w:hAnsi="Times New Roman" w:cs="Times New Roman"/>
                <w:i/>
              </w:rPr>
              <w:t>%</w:t>
            </w:r>
          </w:p>
        </w:tc>
      </w:tr>
      <w:tr w:rsidR="00B65886" w:rsidRPr="00B136A0" w14:paraId="29373C16" w14:textId="77777777" w:rsidTr="009C30BA">
        <w:trPr>
          <w:trHeight w:val="324"/>
        </w:trPr>
        <w:tc>
          <w:tcPr>
            <w:tcW w:w="562" w:type="dxa"/>
            <w:vMerge/>
          </w:tcPr>
          <w:p w14:paraId="7C33CAA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9F8CEA2" w14:textId="2EFEB35D"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491BE8E7"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СЭС</w:t>
            </w:r>
          </w:p>
        </w:tc>
        <w:tc>
          <w:tcPr>
            <w:tcW w:w="1472" w:type="dxa"/>
            <w:shd w:val="clear" w:color="auto" w:fill="auto"/>
            <w:vAlign w:val="center"/>
          </w:tcPr>
          <w:p w14:paraId="4EC2CDC5" w14:textId="5EE97B97"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407,3</w:t>
            </w:r>
          </w:p>
        </w:tc>
        <w:tc>
          <w:tcPr>
            <w:tcW w:w="1364" w:type="dxa"/>
            <w:shd w:val="clear" w:color="auto" w:fill="auto"/>
            <w:vAlign w:val="center"/>
          </w:tcPr>
          <w:p w14:paraId="225CCEF7" w14:textId="67B1678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422,3</w:t>
            </w:r>
          </w:p>
        </w:tc>
        <w:tc>
          <w:tcPr>
            <w:tcW w:w="1490" w:type="dxa"/>
            <w:shd w:val="clear" w:color="auto" w:fill="auto"/>
            <w:vAlign w:val="center"/>
          </w:tcPr>
          <w:p w14:paraId="5D7CAFBF" w14:textId="20A177A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15,0</w:t>
            </w:r>
          </w:p>
        </w:tc>
        <w:tc>
          <w:tcPr>
            <w:tcW w:w="1435" w:type="dxa"/>
            <w:shd w:val="clear" w:color="auto" w:fill="auto"/>
            <w:vAlign w:val="center"/>
          </w:tcPr>
          <w:p w14:paraId="136F204F" w14:textId="4A3492F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3,7</w:t>
            </w:r>
            <w:r w:rsidR="00B136A0" w:rsidRPr="00B136A0">
              <w:rPr>
                <w:rFonts w:ascii="Times New Roman" w:hAnsi="Times New Roman" w:cs="Times New Roman"/>
                <w:i/>
              </w:rPr>
              <w:t>%</w:t>
            </w:r>
          </w:p>
        </w:tc>
      </w:tr>
      <w:tr w:rsidR="00B65886" w:rsidRPr="00B136A0" w14:paraId="209CF6B9" w14:textId="77777777" w:rsidTr="009C30BA">
        <w:trPr>
          <w:trHeight w:val="324"/>
        </w:trPr>
        <w:tc>
          <w:tcPr>
            <w:tcW w:w="562" w:type="dxa"/>
            <w:vMerge w:val="restart"/>
            <w:vAlign w:val="center"/>
          </w:tcPr>
          <w:p w14:paraId="6CE86365" w14:textId="52F3DB14"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3</w:t>
            </w:r>
          </w:p>
        </w:tc>
        <w:tc>
          <w:tcPr>
            <w:tcW w:w="1560" w:type="dxa"/>
            <w:vMerge w:val="restart"/>
            <w:shd w:val="clear" w:color="auto" w:fill="auto"/>
            <w:vAlign w:val="center"/>
            <w:hideMark/>
          </w:tcPr>
          <w:p w14:paraId="4708D31C" w14:textId="69F16624"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Западная</w:t>
            </w:r>
          </w:p>
        </w:tc>
        <w:tc>
          <w:tcPr>
            <w:tcW w:w="2172" w:type="dxa"/>
            <w:shd w:val="clear" w:color="auto" w:fill="D9D9D9" w:themeFill="background1" w:themeFillShade="D9"/>
            <w:vAlign w:val="center"/>
            <w:hideMark/>
          </w:tcPr>
          <w:p w14:paraId="3897BF13"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Всего</w:t>
            </w:r>
          </w:p>
        </w:tc>
        <w:tc>
          <w:tcPr>
            <w:tcW w:w="1472" w:type="dxa"/>
            <w:shd w:val="clear" w:color="auto" w:fill="D9D9D9" w:themeFill="background1" w:themeFillShade="D9"/>
            <w:vAlign w:val="center"/>
          </w:tcPr>
          <w:p w14:paraId="308A16F1" w14:textId="5ECB8A77"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w:t>
            </w:r>
            <w:r w:rsidR="00325E31" w:rsidRPr="00B136A0">
              <w:rPr>
                <w:rFonts w:ascii="Times New Roman" w:hAnsi="Times New Roman" w:cs="Times New Roman"/>
                <w:b/>
              </w:rPr>
              <w:t> </w:t>
            </w:r>
            <w:r w:rsidRPr="00B136A0">
              <w:rPr>
                <w:rFonts w:ascii="Times New Roman" w:hAnsi="Times New Roman" w:cs="Times New Roman"/>
                <w:b/>
              </w:rPr>
              <w:t>899</w:t>
            </w:r>
            <w:r w:rsidR="00325E31" w:rsidRPr="00B136A0">
              <w:rPr>
                <w:rFonts w:ascii="Times New Roman" w:hAnsi="Times New Roman" w:cs="Times New Roman"/>
                <w:b/>
              </w:rPr>
              <w:t>,0</w:t>
            </w:r>
          </w:p>
        </w:tc>
        <w:tc>
          <w:tcPr>
            <w:tcW w:w="1364" w:type="dxa"/>
            <w:shd w:val="clear" w:color="auto" w:fill="D9D9D9" w:themeFill="background1" w:themeFillShade="D9"/>
            <w:vAlign w:val="center"/>
          </w:tcPr>
          <w:p w14:paraId="3C9EE9A0" w14:textId="22DA6B0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6 292,9</w:t>
            </w:r>
          </w:p>
        </w:tc>
        <w:tc>
          <w:tcPr>
            <w:tcW w:w="1490" w:type="dxa"/>
            <w:shd w:val="clear" w:color="auto" w:fill="D9D9D9" w:themeFill="background1" w:themeFillShade="D9"/>
            <w:vAlign w:val="center"/>
          </w:tcPr>
          <w:p w14:paraId="3775834E" w14:textId="53303E3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393,9</w:t>
            </w:r>
          </w:p>
        </w:tc>
        <w:tc>
          <w:tcPr>
            <w:tcW w:w="1435" w:type="dxa"/>
            <w:shd w:val="clear" w:color="auto" w:fill="D9D9D9" w:themeFill="background1" w:themeFillShade="D9"/>
            <w:vAlign w:val="center"/>
          </w:tcPr>
          <w:p w14:paraId="323B1B8E" w14:textId="5DF63A7C"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6,7</w:t>
            </w:r>
            <w:r w:rsidR="00B136A0" w:rsidRPr="00B136A0">
              <w:rPr>
                <w:rFonts w:ascii="Times New Roman" w:hAnsi="Times New Roman" w:cs="Times New Roman"/>
                <w:b/>
                <w:i/>
              </w:rPr>
              <w:t>%</w:t>
            </w:r>
          </w:p>
        </w:tc>
      </w:tr>
      <w:tr w:rsidR="00B65886" w:rsidRPr="00B136A0" w14:paraId="2FECB0C8" w14:textId="77777777" w:rsidTr="009C30BA">
        <w:trPr>
          <w:trHeight w:val="324"/>
        </w:trPr>
        <w:tc>
          <w:tcPr>
            <w:tcW w:w="562" w:type="dxa"/>
            <w:vMerge/>
          </w:tcPr>
          <w:p w14:paraId="0DDB87BD"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0B1CC68" w14:textId="2A39FE3F"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FB8A4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ТЭС</w:t>
            </w:r>
          </w:p>
        </w:tc>
        <w:tc>
          <w:tcPr>
            <w:tcW w:w="1472" w:type="dxa"/>
            <w:shd w:val="clear" w:color="auto" w:fill="auto"/>
            <w:vAlign w:val="center"/>
          </w:tcPr>
          <w:p w14:paraId="6FF466C2" w14:textId="383CF5C0"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2 788,8</w:t>
            </w:r>
          </w:p>
        </w:tc>
        <w:tc>
          <w:tcPr>
            <w:tcW w:w="1364" w:type="dxa"/>
            <w:shd w:val="clear" w:color="auto" w:fill="auto"/>
            <w:vAlign w:val="center"/>
          </w:tcPr>
          <w:p w14:paraId="0E171DAF" w14:textId="181B6F3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2 754,8</w:t>
            </w:r>
          </w:p>
        </w:tc>
        <w:tc>
          <w:tcPr>
            <w:tcW w:w="1490" w:type="dxa"/>
            <w:shd w:val="clear" w:color="auto" w:fill="auto"/>
            <w:vAlign w:val="center"/>
          </w:tcPr>
          <w:p w14:paraId="27DA8A22" w14:textId="3449C98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-34,0</w:t>
            </w:r>
          </w:p>
        </w:tc>
        <w:tc>
          <w:tcPr>
            <w:tcW w:w="1435" w:type="dxa"/>
            <w:shd w:val="clear" w:color="auto" w:fill="auto"/>
            <w:vAlign w:val="center"/>
          </w:tcPr>
          <w:p w14:paraId="05F1FFBD" w14:textId="4A2E887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w:t>
            </w:r>
            <w:r w:rsidR="00B136A0" w:rsidRPr="00B136A0">
              <w:rPr>
                <w:rFonts w:ascii="Times New Roman" w:hAnsi="Times New Roman" w:cs="Times New Roman"/>
                <w:i/>
              </w:rPr>
              <w:t>%</w:t>
            </w:r>
          </w:p>
        </w:tc>
      </w:tr>
      <w:tr w:rsidR="00B65886" w:rsidRPr="00B136A0" w14:paraId="6BE360D6" w14:textId="77777777" w:rsidTr="009C30BA">
        <w:trPr>
          <w:trHeight w:val="324"/>
        </w:trPr>
        <w:tc>
          <w:tcPr>
            <w:tcW w:w="562" w:type="dxa"/>
            <w:vMerge/>
          </w:tcPr>
          <w:p w14:paraId="3CD6DE09"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646A833" w14:textId="39F310C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AF6133"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ГТЭС</w:t>
            </w:r>
          </w:p>
        </w:tc>
        <w:tc>
          <w:tcPr>
            <w:tcW w:w="1472" w:type="dxa"/>
            <w:shd w:val="clear" w:color="auto" w:fill="auto"/>
            <w:vAlign w:val="center"/>
          </w:tcPr>
          <w:p w14:paraId="0630D5F8" w14:textId="50289E45"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2 972,4</w:t>
            </w:r>
          </w:p>
        </w:tc>
        <w:tc>
          <w:tcPr>
            <w:tcW w:w="1364" w:type="dxa"/>
            <w:shd w:val="clear" w:color="auto" w:fill="auto"/>
            <w:vAlign w:val="center"/>
          </w:tcPr>
          <w:p w14:paraId="1A8D4910" w14:textId="31B09AA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3 410,1</w:t>
            </w:r>
          </w:p>
        </w:tc>
        <w:tc>
          <w:tcPr>
            <w:tcW w:w="1490" w:type="dxa"/>
            <w:shd w:val="clear" w:color="auto" w:fill="auto"/>
            <w:vAlign w:val="center"/>
          </w:tcPr>
          <w:p w14:paraId="3938A69B" w14:textId="0849239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437,7</w:t>
            </w:r>
          </w:p>
        </w:tc>
        <w:tc>
          <w:tcPr>
            <w:tcW w:w="1435" w:type="dxa"/>
            <w:shd w:val="clear" w:color="auto" w:fill="auto"/>
            <w:vAlign w:val="center"/>
          </w:tcPr>
          <w:p w14:paraId="4D5C6033" w14:textId="7635A91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14,7</w:t>
            </w:r>
            <w:r w:rsidR="00B136A0" w:rsidRPr="00B136A0">
              <w:rPr>
                <w:rFonts w:ascii="Times New Roman" w:hAnsi="Times New Roman" w:cs="Times New Roman"/>
                <w:i/>
              </w:rPr>
              <w:t>%</w:t>
            </w:r>
          </w:p>
        </w:tc>
      </w:tr>
      <w:tr w:rsidR="00B65886" w:rsidRPr="00B136A0" w14:paraId="10217A7D" w14:textId="77777777" w:rsidTr="009C30BA">
        <w:trPr>
          <w:trHeight w:val="324"/>
        </w:trPr>
        <w:tc>
          <w:tcPr>
            <w:tcW w:w="562" w:type="dxa"/>
            <w:vMerge/>
          </w:tcPr>
          <w:p w14:paraId="10AB5846"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D06E98E" w14:textId="1A10C6E7"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D3AB12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ВЭС</w:t>
            </w:r>
          </w:p>
        </w:tc>
        <w:tc>
          <w:tcPr>
            <w:tcW w:w="1472" w:type="dxa"/>
            <w:shd w:val="clear" w:color="auto" w:fill="auto"/>
            <w:vAlign w:val="center"/>
          </w:tcPr>
          <w:p w14:paraId="2FAABA00" w14:textId="34A0C62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136,5</w:t>
            </w:r>
          </w:p>
        </w:tc>
        <w:tc>
          <w:tcPr>
            <w:tcW w:w="1364" w:type="dxa"/>
            <w:shd w:val="clear" w:color="auto" w:fill="auto"/>
            <w:vAlign w:val="center"/>
          </w:tcPr>
          <w:p w14:paraId="43AE5882" w14:textId="1A08DBA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126,7</w:t>
            </w:r>
          </w:p>
        </w:tc>
        <w:tc>
          <w:tcPr>
            <w:tcW w:w="1490" w:type="dxa"/>
            <w:shd w:val="clear" w:color="auto" w:fill="auto"/>
            <w:vAlign w:val="center"/>
          </w:tcPr>
          <w:p w14:paraId="12864A25" w14:textId="666C5C3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-9,8</w:t>
            </w:r>
          </w:p>
        </w:tc>
        <w:tc>
          <w:tcPr>
            <w:tcW w:w="1435" w:type="dxa"/>
            <w:shd w:val="clear" w:color="auto" w:fill="auto"/>
            <w:vAlign w:val="center"/>
          </w:tcPr>
          <w:p w14:paraId="44D73BE4" w14:textId="03A41D1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-7,2</w:t>
            </w:r>
            <w:r w:rsidR="00B136A0" w:rsidRPr="00B136A0">
              <w:rPr>
                <w:rFonts w:ascii="Times New Roman" w:hAnsi="Times New Roman" w:cs="Times New Roman"/>
                <w:i/>
              </w:rPr>
              <w:t>%</w:t>
            </w:r>
          </w:p>
        </w:tc>
      </w:tr>
      <w:tr w:rsidR="00B65886" w:rsidRPr="00B136A0" w14:paraId="6675C74E" w14:textId="77777777" w:rsidTr="00325E31">
        <w:trPr>
          <w:trHeight w:val="324"/>
        </w:trPr>
        <w:tc>
          <w:tcPr>
            <w:tcW w:w="562" w:type="dxa"/>
            <w:vMerge/>
          </w:tcPr>
          <w:p w14:paraId="22C337E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F64CD06" w14:textId="18662C6E"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91A413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СЭС</w:t>
            </w:r>
          </w:p>
        </w:tc>
        <w:tc>
          <w:tcPr>
            <w:tcW w:w="1472" w:type="dxa"/>
            <w:shd w:val="clear" w:color="auto" w:fill="auto"/>
            <w:vAlign w:val="center"/>
          </w:tcPr>
          <w:p w14:paraId="4F439864" w14:textId="28D92095"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1,3</w:t>
            </w:r>
          </w:p>
        </w:tc>
        <w:tc>
          <w:tcPr>
            <w:tcW w:w="1364" w:type="dxa"/>
            <w:shd w:val="clear" w:color="auto" w:fill="auto"/>
            <w:vAlign w:val="center"/>
          </w:tcPr>
          <w:p w14:paraId="6F3A18E1" w14:textId="6985F107"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1,3</w:t>
            </w:r>
          </w:p>
        </w:tc>
        <w:tc>
          <w:tcPr>
            <w:tcW w:w="1490" w:type="dxa"/>
            <w:shd w:val="clear" w:color="auto" w:fill="auto"/>
            <w:vAlign w:val="center"/>
          </w:tcPr>
          <w:p w14:paraId="22D966CD" w14:textId="116802F5"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0,0</w:t>
            </w:r>
          </w:p>
        </w:tc>
        <w:tc>
          <w:tcPr>
            <w:tcW w:w="1435" w:type="dxa"/>
            <w:shd w:val="clear" w:color="auto" w:fill="auto"/>
            <w:vAlign w:val="center"/>
          </w:tcPr>
          <w:p w14:paraId="09499214" w14:textId="49FBBCAA"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0,0</w:t>
            </w:r>
            <w:r w:rsidR="00B136A0" w:rsidRPr="00B136A0">
              <w:rPr>
                <w:rFonts w:ascii="Times New Roman" w:hAnsi="Times New Roman" w:cs="Times New Roman"/>
                <w:i/>
              </w:rPr>
              <w:t>%</w:t>
            </w:r>
          </w:p>
        </w:tc>
      </w:tr>
    </w:tbl>
    <w:p w14:paraId="4F6BE476" w14:textId="77777777" w:rsidR="00514FE9" w:rsidRPr="004E4D2C" w:rsidRDefault="00514FE9" w:rsidP="00AE2893">
      <w:pPr>
        <w:spacing w:after="0" w:line="240" w:lineRule="auto"/>
        <w:rPr>
          <w:rFonts w:ascii="Times New Roman" w:hAnsi="Times New Roman" w:cs="Times New Roman"/>
        </w:rPr>
      </w:pPr>
    </w:p>
    <w:p w14:paraId="792856A2" w14:textId="77777777" w:rsidR="00305F73" w:rsidRPr="004E4D2C" w:rsidRDefault="004A4030" w:rsidP="00AE2893">
      <w:pPr>
        <w:pStyle w:val="1"/>
        <w:spacing w:before="0" w:line="240" w:lineRule="auto"/>
        <w:jc w:val="center"/>
        <w:rPr>
          <w:rFonts w:ascii="Times New Roman" w:hAnsi="Times New Roman" w:cs="Times New Roman"/>
          <w:i/>
          <w:color w:val="auto"/>
          <w:sz w:val="28"/>
        </w:rPr>
      </w:pPr>
      <w:bookmarkStart w:id="2" w:name="_Toc104388598"/>
      <w:r w:rsidRPr="004E4D2C">
        <w:rPr>
          <w:rFonts w:ascii="Times New Roman" w:hAnsi="Times New Roman" w:cs="Times New Roman"/>
          <w:i/>
          <w:color w:val="auto"/>
          <w:sz w:val="28"/>
        </w:rPr>
        <w:t xml:space="preserve">1.1 </w:t>
      </w:r>
      <w:r w:rsidR="00305F73" w:rsidRPr="004E4D2C">
        <w:rPr>
          <w:rFonts w:ascii="Times New Roman" w:hAnsi="Times New Roman" w:cs="Times New Roman"/>
          <w:i/>
          <w:color w:val="auto"/>
          <w:sz w:val="28"/>
        </w:rPr>
        <w:t>Производство электроэнергии по областям РК</w:t>
      </w:r>
      <w:bookmarkEnd w:id="1"/>
      <w:bookmarkEnd w:id="2"/>
    </w:p>
    <w:p w14:paraId="1B9087E7" w14:textId="77777777" w:rsidR="00C16BDD" w:rsidRPr="004E4D2C" w:rsidRDefault="00C16BDD" w:rsidP="00AE2893">
      <w:pPr>
        <w:spacing w:after="0" w:line="240" w:lineRule="auto"/>
        <w:rPr>
          <w:rFonts w:ascii="Times New Roman" w:hAnsi="Times New Roman" w:cs="Times New Roman"/>
        </w:rPr>
      </w:pPr>
    </w:p>
    <w:p w14:paraId="19F675FC" w14:textId="77777777" w:rsidR="00B65886" w:rsidRPr="004E4D2C" w:rsidRDefault="00B65886" w:rsidP="00B65886">
      <w:pPr>
        <w:pStyle w:val="a3"/>
        <w:spacing w:after="0" w:line="240" w:lineRule="auto"/>
        <w:ind w:left="0" w:firstLine="709"/>
        <w:jc w:val="both"/>
        <w:rPr>
          <w:rFonts w:ascii="Times New Roman" w:hAnsi="Times New Roman" w:cs="Times New Roman"/>
          <w:sz w:val="28"/>
          <w:szCs w:val="28"/>
        </w:rPr>
      </w:pPr>
      <w:r w:rsidRPr="004E4D2C">
        <w:rPr>
          <w:rFonts w:ascii="Times New Roman" w:hAnsi="Times New Roman" w:cs="Times New Roman"/>
          <w:sz w:val="28"/>
          <w:szCs w:val="28"/>
        </w:rPr>
        <w:t xml:space="preserve">В январе-мае 2022 года по сравнению с аналогичным периодом 2021 года производство электроэнергии значительно увеличилось в Акмолинской, Алматинской, Атырауской, Жамбылской, Западно-Казахстанской, Костанайской и Мангистауской областях. Резкое увеличение производства электроэнергии в Жамбылской области на 563,9 млн кВтч. или на 46,8% связано с включением дополнительно двух блоков на Жамбылской ГРЭС в целях покрытия дефицита электроэнергии в Южной зоне. </w:t>
      </w:r>
    </w:p>
    <w:p w14:paraId="1F190177" w14:textId="77777777" w:rsidR="00B65886" w:rsidRPr="004E4D2C" w:rsidRDefault="00B65886" w:rsidP="00B65886">
      <w:pPr>
        <w:pStyle w:val="a3"/>
        <w:spacing w:after="0" w:line="240" w:lineRule="auto"/>
        <w:ind w:left="0" w:firstLine="420"/>
        <w:jc w:val="both"/>
        <w:rPr>
          <w:rFonts w:ascii="Times New Roman" w:hAnsi="Times New Roman" w:cs="Times New Roman"/>
          <w:sz w:val="28"/>
          <w:szCs w:val="28"/>
        </w:rPr>
      </w:pPr>
      <w:r w:rsidRPr="004E4D2C">
        <w:rPr>
          <w:rFonts w:ascii="Times New Roman" w:hAnsi="Times New Roman" w:cs="Times New Roman"/>
          <w:sz w:val="28"/>
          <w:szCs w:val="28"/>
        </w:rPr>
        <w:lastRenderedPageBreak/>
        <w:t>В то же время, уменьшение производства электроэнергии наблюдалось в Актюбинской, Восточно-Казахстанской, Карагандинской, Кызылординской, Павлодарской, Северо-Казахстанской и Туркестанской областях.</w:t>
      </w:r>
    </w:p>
    <w:p w14:paraId="06171679" w14:textId="77777777" w:rsidR="00305F73" w:rsidRPr="004E4D2C" w:rsidRDefault="00305F73" w:rsidP="00B65886">
      <w:pPr>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B136A0" w14:paraId="7DC6DC5F" w14:textId="77777777" w:rsidTr="000F674C">
        <w:trPr>
          <w:trHeight w:val="324"/>
        </w:trPr>
        <w:tc>
          <w:tcPr>
            <w:tcW w:w="760" w:type="dxa"/>
            <w:vMerge w:val="restart"/>
            <w:shd w:val="clear" w:color="auto" w:fill="8DB3E2" w:themeFill="text2" w:themeFillTint="66"/>
            <w:vAlign w:val="center"/>
            <w:hideMark/>
          </w:tcPr>
          <w:p w14:paraId="3EC5D95A"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 п/п</w:t>
            </w:r>
          </w:p>
        </w:tc>
        <w:tc>
          <w:tcPr>
            <w:tcW w:w="3483" w:type="dxa"/>
            <w:vMerge w:val="restart"/>
            <w:shd w:val="clear" w:color="auto" w:fill="8DB3E2" w:themeFill="text2" w:themeFillTint="66"/>
            <w:vAlign w:val="center"/>
            <w:hideMark/>
          </w:tcPr>
          <w:p w14:paraId="473030C7"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Область</w:t>
            </w:r>
          </w:p>
        </w:tc>
        <w:tc>
          <w:tcPr>
            <w:tcW w:w="2835" w:type="dxa"/>
            <w:gridSpan w:val="2"/>
            <w:shd w:val="clear" w:color="auto" w:fill="8DB3E2" w:themeFill="text2" w:themeFillTint="66"/>
            <w:vAlign w:val="center"/>
            <w:hideMark/>
          </w:tcPr>
          <w:p w14:paraId="1ECC2F64" w14:textId="21FE2288"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Январь</w:t>
            </w:r>
            <w:r w:rsidR="007F1AC1" w:rsidRPr="00B136A0">
              <w:rPr>
                <w:rFonts w:ascii="Times New Roman" w:eastAsia="Times New Roman" w:hAnsi="Times New Roman" w:cs="Times New Roman"/>
                <w:b/>
                <w:bCs/>
                <w:lang w:eastAsia="ru-RU"/>
              </w:rPr>
              <w:t>-</w:t>
            </w:r>
            <w:r w:rsidR="00B65886" w:rsidRPr="00B136A0">
              <w:rPr>
                <w:rFonts w:ascii="Times New Roman" w:eastAsia="Times New Roman" w:hAnsi="Times New Roman" w:cs="Times New Roman"/>
                <w:b/>
                <w:bCs/>
                <w:lang w:eastAsia="ru-RU"/>
              </w:rPr>
              <w:t>май</w:t>
            </w:r>
          </w:p>
        </w:tc>
        <w:tc>
          <w:tcPr>
            <w:tcW w:w="1417" w:type="dxa"/>
            <w:vMerge w:val="restart"/>
            <w:shd w:val="clear" w:color="auto" w:fill="8DB3E2" w:themeFill="text2" w:themeFillTint="66"/>
            <w:vAlign w:val="center"/>
          </w:tcPr>
          <w:p w14:paraId="1A42D4CA"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млн. кВтч</w:t>
            </w:r>
          </w:p>
        </w:tc>
        <w:tc>
          <w:tcPr>
            <w:tcW w:w="1418" w:type="dxa"/>
            <w:vMerge w:val="restart"/>
            <w:shd w:val="clear" w:color="auto" w:fill="8DB3E2" w:themeFill="text2" w:themeFillTint="66"/>
            <w:vAlign w:val="center"/>
            <w:hideMark/>
          </w:tcPr>
          <w:p w14:paraId="10EA0B7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w:t>
            </w:r>
          </w:p>
        </w:tc>
      </w:tr>
      <w:tr w:rsidR="00514FE9" w:rsidRPr="00B136A0" w14:paraId="19CB755D" w14:textId="77777777" w:rsidTr="000F674C">
        <w:trPr>
          <w:trHeight w:val="324"/>
        </w:trPr>
        <w:tc>
          <w:tcPr>
            <w:tcW w:w="760" w:type="dxa"/>
            <w:vMerge/>
            <w:shd w:val="clear" w:color="auto" w:fill="auto"/>
            <w:vAlign w:val="center"/>
            <w:hideMark/>
          </w:tcPr>
          <w:p w14:paraId="51012A4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34C02370"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4A1C4F43"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2021г</w:t>
            </w:r>
          </w:p>
        </w:tc>
        <w:tc>
          <w:tcPr>
            <w:tcW w:w="1276" w:type="dxa"/>
            <w:shd w:val="clear" w:color="auto" w:fill="8DB3E2" w:themeFill="text2" w:themeFillTint="66"/>
            <w:vAlign w:val="center"/>
            <w:hideMark/>
          </w:tcPr>
          <w:p w14:paraId="3B19936F"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2022г</w:t>
            </w:r>
          </w:p>
        </w:tc>
        <w:tc>
          <w:tcPr>
            <w:tcW w:w="1417" w:type="dxa"/>
            <w:vMerge/>
            <w:shd w:val="clear" w:color="auto" w:fill="auto"/>
            <w:vAlign w:val="center"/>
          </w:tcPr>
          <w:p w14:paraId="5F39D7D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491A8775"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r>
      <w:tr w:rsidR="00B65886" w:rsidRPr="00B136A0" w14:paraId="61EB9465" w14:textId="77777777" w:rsidTr="009C30BA">
        <w:trPr>
          <w:trHeight w:val="340"/>
        </w:trPr>
        <w:tc>
          <w:tcPr>
            <w:tcW w:w="760" w:type="dxa"/>
            <w:shd w:val="clear" w:color="auto" w:fill="auto"/>
            <w:vAlign w:val="center"/>
            <w:hideMark/>
          </w:tcPr>
          <w:p w14:paraId="2D622CCE"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w:t>
            </w:r>
          </w:p>
        </w:tc>
        <w:tc>
          <w:tcPr>
            <w:tcW w:w="3483" w:type="dxa"/>
            <w:shd w:val="clear" w:color="auto" w:fill="auto"/>
            <w:vAlign w:val="center"/>
            <w:hideMark/>
          </w:tcPr>
          <w:p w14:paraId="2A5DA145"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Акмолинская</w:t>
            </w:r>
          </w:p>
        </w:tc>
        <w:tc>
          <w:tcPr>
            <w:tcW w:w="1559" w:type="dxa"/>
            <w:shd w:val="clear" w:color="auto" w:fill="auto"/>
            <w:vAlign w:val="center"/>
          </w:tcPr>
          <w:p w14:paraId="6500A403" w14:textId="2CB5E0CF"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2 360,7</w:t>
            </w:r>
          </w:p>
        </w:tc>
        <w:tc>
          <w:tcPr>
            <w:tcW w:w="1276" w:type="dxa"/>
            <w:shd w:val="clear" w:color="auto" w:fill="auto"/>
            <w:vAlign w:val="center"/>
          </w:tcPr>
          <w:p w14:paraId="64A10006" w14:textId="7D11A22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2 429,5</w:t>
            </w:r>
          </w:p>
        </w:tc>
        <w:tc>
          <w:tcPr>
            <w:tcW w:w="1417" w:type="dxa"/>
            <w:shd w:val="clear" w:color="auto" w:fill="auto"/>
            <w:vAlign w:val="center"/>
          </w:tcPr>
          <w:p w14:paraId="0F8AC677" w14:textId="3E3CC14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68,8</w:t>
            </w:r>
          </w:p>
        </w:tc>
        <w:tc>
          <w:tcPr>
            <w:tcW w:w="1418" w:type="dxa"/>
            <w:shd w:val="clear" w:color="auto" w:fill="auto"/>
          </w:tcPr>
          <w:p w14:paraId="59EC865D" w14:textId="5981950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2,9</w:t>
            </w:r>
            <w:r w:rsidR="00B136A0" w:rsidRPr="00B136A0">
              <w:rPr>
                <w:rFonts w:ascii="Times New Roman" w:hAnsi="Times New Roman" w:cs="Times New Roman"/>
                <w:i/>
              </w:rPr>
              <w:t>%</w:t>
            </w:r>
          </w:p>
        </w:tc>
      </w:tr>
      <w:tr w:rsidR="00B65886" w:rsidRPr="00B136A0" w14:paraId="13AEC015" w14:textId="77777777" w:rsidTr="009C30BA">
        <w:trPr>
          <w:trHeight w:val="340"/>
        </w:trPr>
        <w:tc>
          <w:tcPr>
            <w:tcW w:w="760" w:type="dxa"/>
            <w:shd w:val="clear" w:color="auto" w:fill="auto"/>
            <w:vAlign w:val="center"/>
            <w:hideMark/>
          </w:tcPr>
          <w:p w14:paraId="25A8D523"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2</w:t>
            </w:r>
          </w:p>
        </w:tc>
        <w:tc>
          <w:tcPr>
            <w:tcW w:w="3483" w:type="dxa"/>
            <w:shd w:val="clear" w:color="auto" w:fill="auto"/>
            <w:vAlign w:val="center"/>
            <w:hideMark/>
          </w:tcPr>
          <w:p w14:paraId="59056F83"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Актюбинская</w:t>
            </w:r>
          </w:p>
        </w:tc>
        <w:tc>
          <w:tcPr>
            <w:tcW w:w="1559" w:type="dxa"/>
            <w:shd w:val="clear" w:color="auto" w:fill="auto"/>
            <w:vAlign w:val="center"/>
          </w:tcPr>
          <w:p w14:paraId="4093DF96" w14:textId="5E73D73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1 637,4</w:t>
            </w:r>
          </w:p>
        </w:tc>
        <w:tc>
          <w:tcPr>
            <w:tcW w:w="1276" w:type="dxa"/>
            <w:shd w:val="clear" w:color="auto" w:fill="auto"/>
            <w:vAlign w:val="center"/>
          </w:tcPr>
          <w:p w14:paraId="03F56605" w14:textId="096A160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1 592,2</w:t>
            </w:r>
          </w:p>
        </w:tc>
        <w:tc>
          <w:tcPr>
            <w:tcW w:w="1417" w:type="dxa"/>
            <w:shd w:val="clear" w:color="auto" w:fill="auto"/>
            <w:vAlign w:val="center"/>
          </w:tcPr>
          <w:p w14:paraId="78579033" w14:textId="75891C7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-45,2</w:t>
            </w:r>
          </w:p>
        </w:tc>
        <w:tc>
          <w:tcPr>
            <w:tcW w:w="1418" w:type="dxa"/>
            <w:shd w:val="clear" w:color="auto" w:fill="auto"/>
          </w:tcPr>
          <w:p w14:paraId="5243F22E" w14:textId="5B3F347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-2,8</w:t>
            </w:r>
            <w:r w:rsidR="00B136A0" w:rsidRPr="00B136A0">
              <w:rPr>
                <w:rFonts w:ascii="Times New Roman" w:hAnsi="Times New Roman" w:cs="Times New Roman"/>
                <w:i/>
              </w:rPr>
              <w:t>%</w:t>
            </w:r>
          </w:p>
        </w:tc>
      </w:tr>
      <w:tr w:rsidR="00B65886" w:rsidRPr="00B136A0" w14:paraId="3216E719" w14:textId="77777777" w:rsidTr="009C30BA">
        <w:trPr>
          <w:trHeight w:val="340"/>
        </w:trPr>
        <w:tc>
          <w:tcPr>
            <w:tcW w:w="760" w:type="dxa"/>
            <w:shd w:val="clear" w:color="auto" w:fill="auto"/>
            <w:vAlign w:val="center"/>
            <w:hideMark/>
          </w:tcPr>
          <w:p w14:paraId="320B924A"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3</w:t>
            </w:r>
          </w:p>
        </w:tc>
        <w:tc>
          <w:tcPr>
            <w:tcW w:w="3483" w:type="dxa"/>
            <w:shd w:val="clear" w:color="auto" w:fill="auto"/>
            <w:vAlign w:val="center"/>
            <w:hideMark/>
          </w:tcPr>
          <w:p w14:paraId="00F7DE41"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Алматинская</w:t>
            </w:r>
          </w:p>
        </w:tc>
        <w:tc>
          <w:tcPr>
            <w:tcW w:w="1559" w:type="dxa"/>
            <w:shd w:val="clear" w:color="auto" w:fill="auto"/>
            <w:vAlign w:val="center"/>
          </w:tcPr>
          <w:p w14:paraId="40160E06" w14:textId="260CAAF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3 000,2</w:t>
            </w:r>
          </w:p>
        </w:tc>
        <w:tc>
          <w:tcPr>
            <w:tcW w:w="1276" w:type="dxa"/>
            <w:shd w:val="clear" w:color="auto" w:fill="auto"/>
            <w:vAlign w:val="center"/>
          </w:tcPr>
          <w:p w14:paraId="2924CEAE" w14:textId="5D0C4CD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3 011,6</w:t>
            </w:r>
          </w:p>
        </w:tc>
        <w:tc>
          <w:tcPr>
            <w:tcW w:w="1417" w:type="dxa"/>
            <w:shd w:val="clear" w:color="auto" w:fill="auto"/>
            <w:vAlign w:val="center"/>
          </w:tcPr>
          <w:p w14:paraId="0419A7A1" w14:textId="14A8B5F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11,4</w:t>
            </w:r>
          </w:p>
        </w:tc>
        <w:tc>
          <w:tcPr>
            <w:tcW w:w="1418" w:type="dxa"/>
            <w:shd w:val="clear" w:color="auto" w:fill="auto"/>
          </w:tcPr>
          <w:p w14:paraId="67408ABA" w14:textId="22CD7E6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0,4</w:t>
            </w:r>
            <w:r w:rsidR="00B136A0" w:rsidRPr="00B136A0">
              <w:rPr>
                <w:rFonts w:ascii="Times New Roman" w:hAnsi="Times New Roman" w:cs="Times New Roman"/>
                <w:i/>
              </w:rPr>
              <w:t>%</w:t>
            </w:r>
          </w:p>
        </w:tc>
      </w:tr>
      <w:tr w:rsidR="00B65886" w:rsidRPr="00B136A0" w14:paraId="34D95E11" w14:textId="77777777" w:rsidTr="009C30BA">
        <w:trPr>
          <w:trHeight w:val="340"/>
        </w:trPr>
        <w:tc>
          <w:tcPr>
            <w:tcW w:w="760" w:type="dxa"/>
            <w:shd w:val="clear" w:color="auto" w:fill="auto"/>
            <w:vAlign w:val="center"/>
            <w:hideMark/>
          </w:tcPr>
          <w:p w14:paraId="33AC88A5"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4</w:t>
            </w:r>
          </w:p>
        </w:tc>
        <w:tc>
          <w:tcPr>
            <w:tcW w:w="3483" w:type="dxa"/>
            <w:shd w:val="clear" w:color="auto" w:fill="auto"/>
            <w:vAlign w:val="center"/>
            <w:hideMark/>
          </w:tcPr>
          <w:p w14:paraId="7D02DE41"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Атырауская</w:t>
            </w:r>
          </w:p>
        </w:tc>
        <w:tc>
          <w:tcPr>
            <w:tcW w:w="1559" w:type="dxa"/>
            <w:shd w:val="clear" w:color="auto" w:fill="auto"/>
            <w:vAlign w:val="center"/>
          </w:tcPr>
          <w:p w14:paraId="72156C48" w14:textId="08CA7A56"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2 908,4</w:t>
            </w:r>
          </w:p>
        </w:tc>
        <w:tc>
          <w:tcPr>
            <w:tcW w:w="1276" w:type="dxa"/>
            <w:shd w:val="clear" w:color="auto" w:fill="auto"/>
            <w:vAlign w:val="center"/>
          </w:tcPr>
          <w:p w14:paraId="3AE7EBFC" w14:textId="28988E7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3 132,7</w:t>
            </w:r>
          </w:p>
        </w:tc>
        <w:tc>
          <w:tcPr>
            <w:tcW w:w="1417" w:type="dxa"/>
            <w:shd w:val="clear" w:color="auto" w:fill="auto"/>
            <w:vAlign w:val="center"/>
          </w:tcPr>
          <w:p w14:paraId="6E54F6B0" w14:textId="67FFD426"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224,3</w:t>
            </w:r>
          </w:p>
        </w:tc>
        <w:tc>
          <w:tcPr>
            <w:tcW w:w="1418" w:type="dxa"/>
            <w:shd w:val="clear" w:color="auto" w:fill="auto"/>
          </w:tcPr>
          <w:p w14:paraId="4C88BD77" w14:textId="4077B50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7,7</w:t>
            </w:r>
            <w:r w:rsidR="00B136A0" w:rsidRPr="00B136A0">
              <w:rPr>
                <w:rFonts w:ascii="Times New Roman" w:hAnsi="Times New Roman" w:cs="Times New Roman"/>
                <w:i/>
              </w:rPr>
              <w:t>%</w:t>
            </w:r>
          </w:p>
        </w:tc>
      </w:tr>
      <w:tr w:rsidR="00B65886" w:rsidRPr="00B136A0" w14:paraId="21D7FECF" w14:textId="77777777" w:rsidTr="009C30BA">
        <w:trPr>
          <w:trHeight w:val="340"/>
        </w:trPr>
        <w:tc>
          <w:tcPr>
            <w:tcW w:w="760" w:type="dxa"/>
            <w:shd w:val="clear" w:color="auto" w:fill="auto"/>
            <w:vAlign w:val="center"/>
            <w:hideMark/>
          </w:tcPr>
          <w:p w14:paraId="11FA71DE"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5</w:t>
            </w:r>
          </w:p>
        </w:tc>
        <w:tc>
          <w:tcPr>
            <w:tcW w:w="3483" w:type="dxa"/>
            <w:shd w:val="clear" w:color="auto" w:fill="auto"/>
            <w:vAlign w:val="center"/>
            <w:hideMark/>
          </w:tcPr>
          <w:p w14:paraId="4FEF1442"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Восточно-Казахстанская</w:t>
            </w:r>
          </w:p>
        </w:tc>
        <w:tc>
          <w:tcPr>
            <w:tcW w:w="1559" w:type="dxa"/>
            <w:shd w:val="clear" w:color="auto" w:fill="auto"/>
            <w:vAlign w:val="center"/>
          </w:tcPr>
          <w:p w14:paraId="21E9142D" w14:textId="32343ADB"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3 985,1</w:t>
            </w:r>
          </w:p>
        </w:tc>
        <w:tc>
          <w:tcPr>
            <w:tcW w:w="1276" w:type="dxa"/>
            <w:shd w:val="clear" w:color="auto" w:fill="auto"/>
            <w:vAlign w:val="center"/>
          </w:tcPr>
          <w:p w14:paraId="05B7C0EB" w14:textId="02673E0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3 867,2</w:t>
            </w:r>
          </w:p>
        </w:tc>
        <w:tc>
          <w:tcPr>
            <w:tcW w:w="1417" w:type="dxa"/>
            <w:shd w:val="clear" w:color="auto" w:fill="auto"/>
            <w:vAlign w:val="center"/>
          </w:tcPr>
          <w:p w14:paraId="75709E2E" w14:textId="6A22678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-117,9</w:t>
            </w:r>
          </w:p>
        </w:tc>
        <w:tc>
          <w:tcPr>
            <w:tcW w:w="1418" w:type="dxa"/>
            <w:shd w:val="clear" w:color="auto" w:fill="auto"/>
          </w:tcPr>
          <w:p w14:paraId="7C714E5B" w14:textId="4B678A9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-3,0</w:t>
            </w:r>
            <w:r w:rsidR="00B136A0" w:rsidRPr="00B136A0">
              <w:rPr>
                <w:rFonts w:ascii="Times New Roman" w:hAnsi="Times New Roman" w:cs="Times New Roman"/>
                <w:i/>
              </w:rPr>
              <w:t>%</w:t>
            </w:r>
          </w:p>
        </w:tc>
      </w:tr>
      <w:tr w:rsidR="00B65886" w:rsidRPr="00B136A0" w14:paraId="50B0095E" w14:textId="77777777" w:rsidTr="009C30BA">
        <w:trPr>
          <w:trHeight w:val="340"/>
        </w:trPr>
        <w:tc>
          <w:tcPr>
            <w:tcW w:w="760" w:type="dxa"/>
            <w:shd w:val="clear" w:color="auto" w:fill="auto"/>
            <w:vAlign w:val="center"/>
            <w:hideMark/>
          </w:tcPr>
          <w:p w14:paraId="76570783"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6</w:t>
            </w:r>
          </w:p>
        </w:tc>
        <w:tc>
          <w:tcPr>
            <w:tcW w:w="3483" w:type="dxa"/>
            <w:shd w:val="clear" w:color="auto" w:fill="auto"/>
            <w:vAlign w:val="center"/>
            <w:hideMark/>
          </w:tcPr>
          <w:p w14:paraId="03C83543"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Жамбылская</w:t>
            </w:r>
          </w:p>
        </w:tc>
        <w:tc>
          <w:tcPr>
            <w:tcW w:w="1559" w:type="dxa"/>
            <w:shd w:val="clear" w:color="auto" w:fill="auto"/>
            <w:vAlign w:val="center"/>
          </w:tcPr>
          <w:p w14:paraId="32B00ACE" w14:textId="5E9217A3"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1 203,7</w:t>
            </w:r>
          </w:p>
        </w:tc>
        <w:tc>
          <w:tcPr>
            <w:tcW w:w="1276" w:type="dxa"/>
            <w:shd w:val="clear" w:color="auto" w:fill="auto"/>
            <w:vAlign w:val="center"/>
          </w:tcPr>
          <w:p w14:paraId="269B54E8" w14:textId="47F4C0A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1 767,6</w:t>
            </w:r>
          </w:p>
        </w:tc>
        <w:tc>
          <w:tcPr>
            <w:tcW w:w="1417" w:type="dxa"/>
            <w:shd w:val="clear" w:color="auto" w:fill="auto"/>
            <w:vAlign w:val="center"/>
          </w:tcPr>
          <w:p w14:paraId="30151A7B" w14:textId="2AA5BE7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563,9</w:t>
            </w:r>
          </w:p>
        </w:tc>
        <w:tc>
          <w:tcPr>
            <w:tcW w:w="1418" w:type="dxa"/>
            <w:shd w:val="clear" w:color="auto" w:fill="auto"/>
          </w:tcPr>
          <w:p w14:paraId="34A59E20" w14:textId="5E3C37D7"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46,8</w:t>
            </w:r>
            <w:r w:rsidR="00B136A0" w:rsidRPr="00B136A0">
              <w:rPr>
                <w:rFonts w:ascii="Times New Roman" w:hAnsi="Times New Roman" w:cs="Times New Roman"/>
                <w:i/>
              </w:rPr>
              <w:t>%</w:t>
            </w:r>
          </w:p>
        </w:tc>
      </w:tr>
      <w:tr w:rsidR="00B65886" w:rsidRPr="00B136A0" w14:paraId="60B9AD23" w14:textId="77777777" w:rsidTr="009C30BA">
        <w:trPr>
          <w:trHeight w:val="340"/>
        </w:trPr>
        <w:tc>
          <w:tcPr>
            <w:tcW w:w="760" w:type="dxa"/>
            <w:shd w:val="clear" w:color="auto" w:fill="auto"/>
            <w:vAlign w:val="center"/>
            <w:hideMark/>
          </w:tcPr>
          <w:p w14:paraId="0C642987"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7</w:t>
            </w:r>
          </w:p>
        </w:tc>
        <w:tc>
          <w:tcPr>
            <w:tcW w:w="3483" w:type="dxa"/>
            <w:shd w:val="clear" w:color="auto" w:fill="auto"/>
            <w:vAlign w:val="center"/>
            <w:hideMark/>
          </w:tcPr>
          <w:p w14:paraId="7999D35E"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Западно-Казахстанская</w:t>
            </w:r>
          </w:p>
        </w:tc>
        <w:tc>
          <w:tcPr>
            <w:tcW w:w="1559" w:type="dxa"/>
            <w:shd w:val="clear" w:color="auto" w:fill="auto"/>
            <w:vAlign w:val="center"/>
          </w:tcPr>
          <w:p w14:paraId="1D4EA740" w14:textId="644A401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1 008,3</w:t>
            </w:r>
          </w:p>
        </w:tc>
        <w:tc>
          <w:tcPr>
            <w:tcW w:w="1276" w:type="dxa"/>
            <w:shd w:val="clear" w:color="auto" w:fill="auto"/>
            <w:vAlign w:val="center"/>
          </w:tcPr>
          <w:p w14:paraId="6D72FD84" w14:textId="3D5B1673"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1 089,2</w:t>
            </w:r>
          </w:p>
        </w:tc>
        <w:tc>
          <w:tcPr>
            <w:tcW w:w="1417" w:type="dxa"/>
            <w:shd w:val="clear" w:color="auto" w:fill="auto"/>
            <w:vAlign w:val="center"/>
          </w:tcPr>
          <w:p w14:paraId="6F74A4CA" w14:textId="4076F72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80,9</w:t>
            </w:r>
          </w:p>
        </w:tc>
        <w:tc>
          <w:tcPr>
            <w:tcW w:w="1418" w:type="dxa"/>
            <w:shd w:val="clear" w:color="auto" w:fill="auto"/>
          </w:tcPr>
          <w:p w14:paraId="68E2D2B1" w14:textId="47371869"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8,0</w:t>
            </w:r>
            <w:r w:rsidR="00B136A0" w:rsidRPr="00B136A0">
              <w:rPr>
                <w:rFonts w:ascii="Times New Roman" w:hAnsi="Times New Roman" w:cs="Times New Roman"/>
                <w:i/>
              </w:rPr>
              <w:t>%</w:t>
            </w:r>
          </w:p>
        </w:tc>
      </w:tr>
      <w:tr w:rsidR="00B65886" w:rsidRPr="00B136A0" w14:paraId="251F4349" w14:textId="77777777" w:rsidTr="009C30BA">
        <w:trPr>
          <w:trHeight w:val="340"/>
        </w:trPr>
        <w:tc>
          <w:tcPr>
            <w:tcW w:w="760" w:type="dxa"/>
            <w:shd w:val="clear" w:color="auto" w:fill="auto"/>
            <w:vAlign w:val="center"/>
            <w:hideMark/>
          </w:tcPr>
          <w:p w14:paraId="4E33F39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8</w:t>
            </w:r>
          </w:p>
        </w:tc>
        <w:tc>
          <w:tcPr>
            <w:tcW w:w="3483" w:type="dxa"/>
            <w:shd w:val="clear" w:color="auto" w:fill="auto"/>
            <w:vAlign w:val="center"/>
            <w:hideMark/>
          </w:tcPr>
          <w:p w14:paraId="3A1442C4"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Карагандинская</w:t>
            </w:r>
          </w:p>
        </w:tc>
        <w:tc>
          <w:tcPr>
            <w:tcW w:w="1559" w:type="dxa"/>
            <w:shd w:val="clear" w:color="auto" w:fill="auto"/>
            <w:vAlign w:val="center"/>
          </w:tcPr>
          <w:p w14:paraId="3652366A" w14:textId="7884A6A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6 830,3</w:t>
            </w:r>
          </w:p>
        </w:tc>
        <w:tc>
          <w:tcPr>
            <w:tcW w:w="1276" w:type="dxa"/>
            <w:shd w:val="clear" w:color="auto" w:fill="auto"/>
            <w:vAlign w:val="center"/>
          </w:tcPr>
          <w:p w14:paraId="0AFE58DA" w14:textId="5BDD215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6 259,2</w:t>
            </w:r>
          </w:p>
        </w:tc>
        <w:tc>
          <w:tcPr>
            <w:tcW w:w="1417" w:type="dxa"/>
            <w:shd w:val="clear" w:color="auto" w:fill="auto"/>
            <w:vAlign w:val="center"/>
          </w:tcPr>
          <w:p w14:paraId="5AA35C97" w14:textId="42B6545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-571,1</w:t>
            </w:r>
          </w:p>
        </w:tc>
        <w:tc>
          <w:tcPr>
            <w:tcW w:w="1418" w:type="dxa"/>
            <w:shd w:val="clear" w:color="auto" w:fill="auto"/>
          </w:tcPr>
          <w:p w14:paraId="4823EBF0" w14:textId="27B03DC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-8,4</w:t>
            </w:r>
            <w:r w:rsidR="00B136A0" w:rsidRPr="00B136A0">
              <w:rPr>
                <w:rFonts w:ascii="Times New Roman" w:hAnsi="Times New Roman" w:cs="Times New Roman"/>
                <w:i/>
              </w:rPr>
              <w:t>%</w:t>
            </w:r>
          </w:p>
        </w:tc>
      </w:tr>
      <w:tr w:rsidR="00B65886" w:rsidRPr="00B136A0" w14:paraId="028DE039" w14:textId="77777777" w:rsidTr="009C30BA">
        <w:trPr>
          <w:trHeight w:val="340"/>
        </w:trPr>
        <w:tc>
          <w:tcPr>
            <w:tcW w:w="760" w:type="dxa"/>
            <w:shd w:val="clear" w:color="auto" w:fill="auto"/>
            <w:vAlign w:val="center"/>
            <w:hideMark/>
          </w:tcPr>
          <w:p w14:paraId="3B650CFB"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9</w:t>
            </w:r>
          </w:p>
        </w:tc>
        <w:tc>
          <w:tcPr>
            <w:tcW w:w="3483" w:type="dxa"/>
            <w:shd w:val="clear" w:color="auto" w:fill="auto"/>
            <w:vAlign w:val="center"/>
            <w:hideMark/>
          </w:tcPr>
          <w:p w14:paraId="2EAFBB46"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Костанайская</w:t>
            </w:r>
          </w:p>
        </w:tc>
        <w:tc>
          <w:tcPr>
            <w:tcW w:w="1559" w:type="dxa"/>
            <w:shd w:val="clear" w:color="auto" w:fill="auto"/>
            <w:vAlign w:val="center"/>
          </w:tcPr>
          <w:p w14:paraId="26B027DA" w14:textId="4FB49E9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511,7</w:t>
            </w:r>
          </w:p>
        </w:tc>
        <w:tc>
          <w:tcPr>
            <w:tcW w:w="1276" w:type="dxa"/>
            <w:shd w:val="clear" w:color="auto" w:fill="auto"/>
            <w:vAlign w:val="center"/>
          </w:tcPr>
          <w:p w14:paraId="4EF58B3E" w14:textId="1B6EDC9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574,3</w:t>
            </w:r>
          </w:p>
        </w:tc>
        <w:tc>
          <w:tcPr>
            <w:tcW w:w="1417" w:type="dxa"/>
            <w:shd w:val="clear" w:color="auto" w:fill="auto"/>
            <w:vAlign w:val="center"/>
          </w:tcPr>
          <w:p w14:paraId="3CEBBA71" w14:textId="5903FED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62,6</w:t>
            </w:r>
          </w:p>
        </w:tc>
        <w:tc>
          <w:tcPr>
            <w:tcW w:w="1418" w:type="dxa"/>
            <w:shd w:val="clear" w:color="auto" w:fill="auto"/>
          </w:tcPr>
          <w:p w14:paraId="3A5C50A0" w14:textId="2F3FAA2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12,2</w:t>
            </w:r>
            <w:r w:rsidR="00B136A0" w:rsidRPr="00B136A0">
              <w:rPr>
                <w:rFonts w:ascii="Times New Roman" w:hAnsi="Times New Roman" w:cs="Times New Roman"/>
                <w:i/>
              </w:rPr>
              <w:t>%</w:t>
            </w:r>
          </w:p>
        </w:tc>
      </w:tr>
      <w:tr w:rsidR="00B65886" w:rsidRPr="00B136A0" w14:paraId="308BEA00" w14:textId="77777777" w:rsidTr="009C30BA">
        <w:trPr>
          <w:trHeight w:val="340"/>
        </w:trPr>
        <w:tc>
          <w:tcPr>
            <w:tcW w:w="760" w:type="dxa"/>
            <w:shd w:val="clear" w:color="auto" w:fill="auto"/>
            <w:vAlign w:val="center"/>
            <w:hideMark/>
          </w:tcPr>
          <w:p w14:paraId="17DF92DF"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10</w:t>
            </w:r>
          </w:p>
        </w:tc>
        <w:tc>
          <w:tcPr>
            <w:tcW w:w="3483" w:type="dxa"/>
            <w:shd w:val="clear" w:color="auto" w:fill="auto"/>
            <w:vAlign w:val="center"/>
            <w:hideMark/>
          </w:tcPr>
          <w:p w14:paraId="77123646"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Кызылординская</w:t>
            </w:r>
          </w:p>
        </w:tc>
        <w:tc>
          <w:tcPr>
            <w:tcW w:w="1559" w:type="dxa"/>
            <w:shd w:val="clear" w:color="auto" w:fill="auto"/>
            <w:vAlign w:val="center"/>
          </w:tcPr>
          <w:p w14:paraId="10B9144B" w14:textId="2E28C9F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296</w:t>
            </w:r>
            <w:r w:rsidR="00CB71FC" w:rsidRPr="00B136A0">
              <w:rPr>
                <w:rFonts w:ascii="Times New Roman" w:hAnsi="Times New Roman" w:cs="Times New Roman"/>
              </w:rPr>
              <w:t>,0</w:t>
            </w:r>
          </w:p>
        </w:tc>
        <w:tc>
          <w:tcPr>
            <w:tcW w:w="1276" w:type="dxa"/>
            <w:shd w:val="clear" w:color="auto" w:fill="auto"/>
            <w:vAlign w:val="center"/>
          </w:tcPr>
          <w:p w14:paraId="274C3446" w14:textId="33AA3BC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278,9</w:t>
            </w:r>
          </w:p>
        </w:tc>
        <w:tc>
          <w:tcPr>
            <w:tcW w:w="1417" w:type="dxa"/>
            <w:shd w:val="clear" w:color="auto" w:fill="auto"/>
            <w:vAlign w:val="center"/>
          </w:tcPr>
          <w:p w14:paraId="317E2FA8" w14:textId="7109B85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-17,1</w:t>
            </w:r>
          </w:p>
        </w:tc>
        <w:tc>
          <w:tcPr>
            <w:tcW w:w="1418" w:type="dxa"/>
            <w:shd w:val="clear" w:color="auto" w:fill="auto"/>
          </w:tcPr>
          <w:p w14:paraId="50F70BC8" w14:textId="386F7B5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-5,8</w:t>
            </w:r>
            <w:r w:rsidR="00B136A0" w:rsidRPr="00B136A0">
              <w:rPr>
                <w:rFonts w:ascii="Times New Roman" w:hAnsi="Times New Roman" w:cs="Times New Roman"/>
                <w:i/>
              </w:rPr>
              <w:t>%</w:t>
            </w:r>
          </w:p>
        </w:tc>
      </w:tr>
      <w:tr w:rsidR="00B65886" w:rsidRPr="00B136A0" w14:paraId="67189DED" w14:textId="77777777" w:rsidTr="009C30BA">
        <w:trPr>
          <w:trHeight w:val="340"/>
        </w:trPr>
        <w:tc>
          <w:tcPr>
            <w:tcW w:w="760" w:type="dxa"/>
            <w:shd w:val="clear" w:color="auto" w:fill="auto"/>
            <w:vAlign w:val="center"/>
            <w:hideMark/>
          </w:tcPr>
          <w:p w14:paraId="029CBC86"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11</w:t>
            </w:r>
          </w:p>
        </w:tc>
        <w:tc>
          <w:tcPr>
            <w:tcW w:w="3483" w:type="dxa"/>
            <w:shd w:val="clear" w:color="auto" w:fill="auto"/>
            <w:vAlign w:val="center"/>
            <w:hideMark/>
          </w:tcPr>
          <w:p w14:paraId="51F90ED6"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Мангистауская</w:t>
            </w:r>
          </w:p>
        </w:tc>
        <w:tc>
          <w:tcPr>
            <w:tcW w:w="1559" w:type="dxa"/>
            <w:shd w:val="clear" w:color="auto" w:fill="auto"/>
            <w:vAlign w:val="center"/>
          </w:tcPr>
          <w:p w14:paraId="5ABAFD63" w14:textId="2C39CEAF"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1 982,3</w:t>
            </w:r>
          </w:p>
        </w:tc>
        <w:tc>
          <w:tcPr>
            <w:tcW w:w="1276" w:type="dxa"/>
            <w:shd w:val="clear" w:color="auto" w:fill="auto"/>
            <w:vAlign w:val="center"/>
          </w:tcPr>
          <w:p w14:paraId="5297A10C" w14:textId="20DF3609"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w:t>
            </w:r>
            <w:r w:rsidR="00CB71FC" w:rsidRPr="00B136A0">
              <w:rPr>
                <w:rFonts w:ascii="Times New Roman" w:hAnsi="Times New Roman" w:cs="Times New Roman"/>
              </w:rPr>
              <w:t> </w:t>
            </w:r>
            <w:r w:rsidRPr="00B136A0">
              <w:rPr>
                <w:rFonts w:ascii="Times New Roman" w:hAnsi="Times New Roman" w:cs="Times New Roman"/>
              </w:rPr>
              <w:t>071</w:t>
            </w:r>
            <w:r w:rsidR="00CB71FC" w:rsidRPr="00B136A0">
              <w:rPr>
                <w:rFonts w:ascii="Times New Roman" w:hAnsi="Times New Roman" w:cs="Times New Roman"/>
              </w:rPr>
              <w:t>,0</w:t>
            </w:r>
          </w:p>
        </w:tc>
        <w:tc>
          <w:tcPr>
            <w:tcW w:w="1417" w:type="dxa"/>
            <w:shd w:val="clear" w:color="auto" w:fill="auto"/>
            <w:vAlign w:val="center"/>
          </w:tcPr>
          <w:p w14:paraId="1E0A1A49" w14:textId="7977638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88,7</w:t>
            </w:r>
          </w:p>
        </w:tc>
        <w:tc>
          <w:tcPr>
            <w:tcW w:w="1418" w:type="dxa"/>
            <w:shd w:val="clear" w:color="auto" w:fill="auto"/>
          </w:tcPr>
          <w:p w14:paraId="049F1C98" w14:textId="27DBF5B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4,5</w:t>
            </w:r>
            <w:r w:rsidR="00B136A0" w:rsidRPr="00B136A0">
              <w:rPr>
                <w:rFonts w:ascii="Times New Roman" w:hAnsi="Times New Roman" w:cs="Times New Roman"/>
                <w:i/>
              </w:rPr>
              <w:t>%</w:t>
            </w:r>
          </w:p>
        </w:tc>
      </w:tr>
      <w:tr w:rsidR="00B65886" w:rsidRPr="00B136A0" w14:paraId="7A891034" w14:textId="77777777" w:rsidTr="009C30BA">
        <w:trPr>
          <w:trHeight w:val="340"/>
        </w:trPr>
        <w:tc>
          <w:tcPr>
            <w:tcW w:w="760" w:type="dxa"/>
            <w:shd w:val="clear" w:color="auto" w:fill="auto"/>
            <w:vAlign w:val="center"/>
            <w:hideMark/>
          </w:tcPr>
          <w:p w14:paraId="366F7B78"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12</w:t>
            </w:r>
          </w:p>
        </w:tc>
        <w:tc>
          <w:tcPr>
            <w:tcW w:w="3483" w:type="dxa"/>
            <w:shd w:val="clear" w:color="auto" w:fill="auto"/>
            <w:vAlign w:val="center"/>
            <w:hideMark/>
          </w:tcPr>
          <w:p w14:paraId="6DE0736C"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Павлодарская</w:t>
            </w:r>
          </w:p>
        </w:tc>
        <w:tc>
          <w:tcPr>
            <w:tcW w:w="1559" w:type="dxa"/>
            <w:shd w:val="clear" w:color="auto" w:fill="auto"/>
            <w:vAlign w:val="center"/>
          </w:tcPr>
          <w:p w14:paraId="56B8E55A" w14:textId="33EE97C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20 938,9</w:t>
            </w:r>
          </w:p>
        </w:tc>
        <w:tc>
          <w:tcPr>
            <w:tcW w:w="1276" w:type="dxa"/>
            <w:shd w:val="clear" w:color="auto" w:fill="auto"/>
            <w:vAlign w:val="center"/>
          </w:tcPr>
          <w:p w14:paraId="0E4395ED" w14:textId="656B23B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20 538,9</w:t>
            </w:r>
          </w:p>
        </w:tc>
        <w:tc>
          <w:tcPr>
            <w:tcW w:w="1417" w:type="dxa"/>
            <w:shd w:val="clear" w:color="auto" w:fill="auto"/>
            <w:vAlign w:val="center"/>
          </w:tcPr>
          <w:p w14:paraId="51DB4B9C" w14:textId="2AFF6A7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-400,0</w:t>
            </w:r>
          </w:p>
        </w:tc>
        <w:tc>
          <w:tcPr>
            <w:tcW w:w="1418" w:type="dxa"/>
            <w:shd w:val="clear" w:color="auto" w:fill="auto"/>
          </w:tcPr>
          <w:p w14:paraId="64F08772" w14:textId="3C6EA5BB"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-1,9</w:t>
            </w:r>
            <w:r w:rsidR="00B136A0" w:rsidRPr="00B136A0">
              <w:rPr>
                <w:rFonts w:ascii="Times New Roman" w:hAnsi="Times New Roman" w:cs="Times New Roman"/>
                <w:i/>
              </w:rPr>
              <w:t>%</w:t>
            </w:r>
          </w:p>
        </w:tc>
      </w:tr>
      <w:tr w:rsidR="00B65886" w:rsidRPr="00B136A0" w14:paraId="6DDEC87B" w14:textId="77777777" w:rsidTr="009C30BA">
        <w:trPr>
          <w:trHeight w:val="340"/>
        </w:trPr>
        <w:tc>
          <w:tcPr>
            <w:tcW w:w="760" w:type="dxa"/>
            <w:shd w:val="clear" w:color="auto" w:fill="auto"/>
            <w:vAlign w:val="center"/>
            <w:hideMark/>
          </w:tcPr>
          <w:p w14:paraId="773F9B6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13</w:t>
            </w:r>
          </w:p>
        </w:tc>
        <w:tc>
          <w:tcPr>
            <w:tcW w:w="3483" w:type="dxa"/>
            <w:shd w:val="clear" w:color="auto" w:fill="auto"/>
            <w:vAlign w:val="center"/>
            <w:hideMark/>
          </w:tcPr>
          <w:p w14:paraId="5E3938F2"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Северо-Казахстанская</w:t>
            </w:r>
          </w:p>
        </w:tc>
        <w:tc>
          <w:tcPr>
            <w:tcW w:w="1559" w:type="dxa"/>
            <w:shd w:val="clear" w:color="auto" w:fill="auto"/>
            <w:vAlign w:val="center"/>
          </w:tcPr>
          <w:p w14:paraId="544A923A" w14:textId="043844E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1 348,9</w:t>
            </w:r>
          </w:p>
        </w:tc>
        <w:tc>
          <w:tcPr>
            <w:tcW w:w="1276" w:type="dxa"/>
            <w:shd w:val="clear" w:color="auto" w:fill="auto"/>
            <w:vAlign w:val="center"/>
          </w:tcPr>
          <w:p w14:paraId="4BD88DA4" w14:textId="0C5C87F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727,4</w:t>
            </w:r>
          </w:p>
        </w:tc>
        <w:tc>
          <w:tcPr>
            <w:tcW w:w="1417" w:type="dxa"/>
            <w:shd w:val="clear" w:color="auto" w:fill="auto"/>
            <w:vAlign w:val="center"/>
          </w:tcPr>
          <w:p w14:paraId="4DBEACDC" w14:textId="3A26D1C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-621,5</w:t>
            </w:r>
          </w:p>
        </w:tc>
        <w:tc>
          <w:tcPr>
            <w:tcW w:w="1418" w:type="dxa"/>
            <w:shd w:val="clear" w:color="auto" w:fill="auto"/>
          </w:tcPr>
          <w:p w14:paraId="26FA5D6C" w14:textId="7BD8C38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-46,1</w:t>
            </w:r>
            <w:r w:rsidR="00B136A0" w:rsidRPr="00B136A0">
              <w:rPr>
                <w:rFonts w:ascii="Times New Roman" w:hAnsi="Times New Roman" w:cs="Times New Roman"/>
                <w:i/>
              </w:rPr>
              <w:t>%</w:t>
            </w:r>
          </w:p>
        </w:tc>
      </w:tr>
      <w:tr w:rsidR="00B65886" w:rsidRPr="00B136A0" w14:paraId="2BC7BF83" w14:textId="77777777" w:rsidTr="009C30BA">
        <w:trPr>
          <w:trHeight w:val="340"/>
        </w:trPr>
        <w:tc>
          <w:tcPr>
            <w:tcW w:w="760" w:type="dxa"/>
            <w:shd w:val="clear" w:color="auto" w:fill="auto"/>
            <w:vAlign w:val="center"/>
            <w:hideMark/>
          </w:tcPr>
          <w:p w14:paraId="16BE0521"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14</w:t>
            </w:r>
          </w:p>
        </w:tc>
        <w:tc>
          <w:tcPr>
            <w:tcW w:w="3483" w:type="dxa"/>
            <w:shd w:val="clear" w:color="auto" w:fill="auto"/>
            <w:vAlign w:val="center"/>
            <w:hideMark/>
          </w:tcPr>
          <w:p w14:paraId="12D792F1"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Туркестанская</w:t>
            </w:r>
          </w:p>
        </w:tc>
        <w:tc>
          <w:tcPr>
            <w:tcW w:w="1559" w:type="dxa"/>
            <w:shd w:val="clear" w:color="auto" w:fill="auto"/>
            <w:vAlign w:val="center"/>
          </w:tcPr>
          <w:p w14:paraId="732CD3C1" w14:textId="2F5A8D5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789,2</w:t>
            </w:r>
          </w:p>
        </w:tc>
        <w:tc>
          <w:tcPr>
            <w:tcW w:w="1276" w:type="dxa"/>
            <w:shd w:val="clear" w:color="auto" w:fill="auto"/>
            <w:vAlign w:val="center"/>
          </w:tcPr>
          <w:p w14:paraId="19C499C3" w14:textId="1F1736D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768,7</w:t>
            </w:r>
          </w:p>
        </w:tc>
        <w:tc>
          <w:tcPr>
            <w:tcW w:w="1417" w:type="dxa"/>
            <w:shd w:val="clear" w:color="auto" w:fill="auto"/>
            <w:vAlign w:val="center"/>
          </w:tcPr>
          <w:p w14:paraId="264B910D" w14:textId="6F36778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-20,5</w:t>
            </w:r>
          </w:p>
        </w:tc>
        <w:tc>
          <w:tcPr>
            <w:tcW w:w="1418" w:type="dxa"/>
            <w:shd w:val="clear" w:color="auto" w:fill="auto"/>
          </w:tcPr>
          <w:p w14:paraId="3C0876F1" w14:textId="45D1447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-2,6</w:t>
            </w:r>
            <w:r w:rsidR="00B136A0" w:rsidRPr="00B136A0">
              <w:rPr>
                <w:rFonts w:ascii="Times New Roman" w:hAnsi="Times New Roman" w:cs="Times New Roman"/>
                <w:i/>
              </w:rPr>
              <w:t>%</w:t>
            </w:r>
          </w:p>
        </w:tc>
      </w:tr>
      <w:tr w:rsidR="00B65886" w:rsidRPr="00B136A0" w14:paraId="34530CE1" w14:textId="77777777" w:rsidTr="00B136A0">
        <w:trPr>
          <w:trHeight w:val="340"/>
        </w:trPr>
        <w:tc>
          <w:tcPr>
            <w:tcW w:w="760" w:type="dxa"/>
            <w:shd w:val="clear" w:color="auto" w:fill="D9D9D9" w:themeFill="background1" w:themeFillShade="D9"/>
            <w:vAlign w:val="center"/>
            <w:hideMark/>
          </w:tcPr>
          <w:p w14:paraId="290AD4C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p>
        </w:tc>
        <w:tc>
          <w:tcPr>
            <w:tcW w:w="3483" w:type="dxa"/>
            <w:shd w:val="clear" w:color="auto" w:fill="D9D9D9" w:themeFill="background1" w:themeFillShade="D9"/>
            <w:vAlign w:val="center"/>
            <w:hideMark/>
          </w:tcPr>
          <w:p w14:paraId="1F912451"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Итого по РК</w:t>
            </w:r>
          </w:p>
        </w:tc>
        <w:tc>
          <w:tcPr>
            <w:tcW w:w="1559" w:type="dxa"/>
            <w:shd w:val="clear" w:color="auto" w:fill="D9D9D9" w:themeFill="background1" w:themeFillShade="D9"/>
            <w:vAlign w:val="center"/>
          </w:tcPr>
          <w:p w14:paraId="1E2B0B59" w14:textId="2607CFA2" w:rsidR="00B65886" w:rsidRPr="00B136A0" w:rsidRDefault="00B65886" w:rsidP="00B136A0">
            <w:pPr>
              <w:pStyle w:val="af9"/>
              <w:jc w:val="center"/>
              <w:rPr>
                <w:rFonts w:ascii="Times New Roman" w:hAnsi="Times New Roman" w:cs="Times New Roman"/>
                <w:b/>
                <w:bCs/>
              </w:rPr>
            </w:pPr>
            <w:r w:rsidRPr="00B136A0">
              <w:rPr>
                <w:rFonts w:ascii="Times New Roman" w:hAnsi="Times New Roman" w:cs="Times New Roman"/>
                <w:b/>
                <w:bCs/>
              </w:rPr>
              <w:t>48 801,1</w:t>
            </w:r>
          </w:p>
        </w:tc>
        <w:tc>
          <w:tcPr>
            <w:tcW w:w="1276" w:type="dxa"/>
            <w:shd w:val="clear" w:color="auto" w:fill="D9D9D9" w:themeFill="background1" w:themeFillShade="D9"/>
            <w:vAlign w:val="center"/>
          </w:tcPr>
          <w:p w14:paraId="745F1997" w14:textId="06003C89"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rPr>
              <w:t>48 108,4</w:t>
            </w:r>
          </w:p>
        </w:tc>
        <w:tc>
          <w:tcPr>
            <w:tcW w:w="1417" w:type="dxa"/>
            <w:shd w:val="clear" w:color="auto" w:fill="D9D9D9" w:themeFill="background1" w:themeFillShade="D9"/>
            <w:vAlign w:val="center"/>
          </w:tcPr>
          <w:p w14:paraId="7F65A1E6" w14:textId="0C18058B"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i/>
              </w:rPr>
              <w:t>-692,7</w:t>
            </w:r>
          </w:p>
        </w:tc>
        <w:tc>
          <w:tcPr>
            <w:tcW w:w="1418" w:type="dxa"/>
            <w:shd w:val="clear" w:color="auto" w:fill="D9D9D9" w:themeFill="background1" w:themeFillShade="D9"/>
            <w:vAlign w:val="center"/>
          </w:tcPr>
          <w:p w14:paraId="7900F20E" w14:textId="083D6FC4"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i/>
              </w:rPr>
              <w:t>-1,4</w:t>
            </w:r>
            <w:r w:rsidR="00B136A0" w:rsidRPr="00B136A0">
              <w:rPr>
                <w:rFonts w:ascii="Times New Roman" w:hAnsi="Times New Roman" w:cs="Times New Roman"/>
                <w:b/>
                <w:i/>
              </w:rPr>
              <w:t>%</w:t>
            </w:r>
          </w:p>
        </w:tc>
      </w:tr>
    </w:tbl>
    <w:p w14:paraId="7121EF13" w14:textId="77777777" w:rsidR="00E566ED" w:rsidRPr="004E4D2C" w:rsidRDefault="00E566ED" w:rsidP="00B65886">
      <w:pPr>
        <w:pStyle w:val="1"/>
        <w:spacing w:before="0" w:line="240" w:lineRule="auto"/>
        <w:jc w:val="center"/>
        <w:rPr>
          <w:rFonts w:ascii="Times New Roman" w:eastAsiaTheme="minorHAnsi" w:hAnsi="Times New Roman" w:cs="Times New Roman"/>
          <w:color w:val="auto"/>
          <w:sz w:val="22"/>
          <w:szCs w:val="22"/>
        </w:rPr>
      </w:pPr>
    </w:p>
    <w:p w14:paraId="6D745EE3" w14:textId="28590212" w:rsidR="00BF3092" w:rsidRPr="004E4D2C" w:rsidRDefault="008A1BD0" w:rsidP="002E292E">
      <w:pPr>
        <w:spacing w:after="0" w:line="240" w:lineRule="auto"/>
        <w:jc w:val="center"/>
        <w:rPr>
          <w:rFonts w:ascii="Times New Roman" w:hAnsi="Times New Roman" w:cs="Times New Roman"/>
          <w:i/>
          <w:color w:val="000000" w:themeColor="text1"/>
          <w:sz w:val="28"/>
        </w:rPr>
      </w:pPr>
      <w:bookmarkStart w:id="3" w:name="_Toc510196465"/>
      <w:r w:rsidRPr="004E4D2C">
        <w:rPr>
          <w:rFonts w:ascii="Times New Roman" w:hAnsi="Times New Roman" w:cs="Times New Roman"/>
          <w:i/>
          <w:sz w:val="28"/>
        </w:rPr>
        <w:t>1.</w:t>
      </w:r>
      <w:r w:rsidRPr="004E4D2C">
        <w:rPr>
          <w:rFonts w:ascii="Times New Roman" w:hAnsi="Times New Roman" w:cs="Times New Roman"/>
          <w:i/>
          <w:sz w:val="28"/>
          <w:lang w:val="en-US"/>
        </w:rPr>
        <w:t>2</w:t>
      </w:r>
      <w:r w:rsidR="00BC462A" w:rsidRPr="004E4D2C">
        <w:rPr>
          <w:rFonts w:ascii="Times New Roman" w:hAnsi="Times New Roman" w:cs="Times New Roman"/>
          <w:i/>
          <w:sz w:val="28"/>
        </w:rPr>
        <w:t xml:space="preserve"> </w:t>
      </w:r>
      <w:r w:rsidR="00763ABA" w:rsidRPr="004E4D2C">
        <w:rPr>
          <w:rFonts w:ascii="Times New Roman" w:hAnsi="Times New Roman" w:cs="Times New Roman"/>
          <w:i/>
          <w:color w:val="000000" w:themeColor="text1"/>
          <w:sz w:val="28"/>
        </w:rPr>
        <w:t>Производство электроэнергии энергопроизводящими о</w:t>
      </w:r>
      <w:r w:rsidR="00F52587" w:rsidRPr="004E4D2C">
        <w:rPr>
          <w:rFonts w:ascii="Times New Roman" w:hAnsi="Times New Roman" w:cs="Times New Roman"/>
          <w:i/>
          <w:color w:val="000000" w:themeColor="text1"/>
          <w:sz w:val="28"/>
        </w:rPr>
        <w:t>рганизациями</w:t>
      </w:r>
    </w:p>
    <w:p w14:paraId="246922E0" w14:textId="77777777" w:rsidR="00763ABA" w:rsidRPr="004E4D2C" w:rsidRDefault="000F513C" w:rsidP="00AE2893">
      <w:pPr>
        <w:pStyle w:val="1"/>
        <w:spacing w:before="0" w:line="240" w:lineRule="auto"/>
        <w:jc w:val="center"/>
        <w:rPr>
          <w:rFonts w:ascii="Times New Roman" w:hAnsi="Times New Roman" w:cs="Times New Roman"/>
          <w:i/>
          <w:color w:val="000000" w:themeColor="text1"/>
          <w:sz w:val="28"/>
        </w:rPr>
      </w:pPr>
      <w:bookmarkStart w:id="4" w:name="_Toc104388600"/>
      <w:r w:rsidRPr="004E4D2C">
        <w:rPr>
          <w:rFonts w:ascii="Times New Roman" w:hAnsi="Times New Roman" w:cs="Times New Roman"/>
          <w:i/>
          <w:color w:val="000000" w:themeColor="text1"/>
          <w:sz w:val="28"/>
        </w:rPr>
        <w:t>АО «Самрук-Энерго»</w:t>
      </w:r>
      <w:bookmarkEnd w:id="4"/>
    </w:p>
    <w:p w14:paraId="706BC151" w14:textId="77777777" w:rsidR="000F513C" w:rsidRPr="004E4D2C" w:rsidRDefault="000F513C" w:rsidP="00AE2893">
      <w:pPr>
        <w:spacing w:after="0" w:line="240" w:lineRule="auto"/>
        <w:ind w:firstLine="709"/>
        <w:contextualSpacing/>
        <w:jc w:val="center"/>
        <w:rPr>
          <w:rFonts w:ascii="Times New Roman" w:eastAsia="Yu Gothic UI Semibold" w:hAnsi="Times New Roman" w:cs="Times New Roman"/>
          <w:i/>
          <w:sz w:val="28"/>
          <w:szCs w:val="28"/>
        </w:rPr>
      </w:pPr>
    </w:p>
    <w:p w14:paraId="70E42760" w14:textId="7C8D2E54" w:rsidR="000D46F5" w:rsidRPr="004E4D2C" w:rsidRDefault="009C30BA" w:rsidP="00AE2893">
      <w:pPr>
        <w:spacing w:after="0" w:line="240" w:lineRule="auto"/>
        <w:ind w:firstLine="709"/>
        <w:contextualSpacing/>
        <w:jc w:val="both"/>
        <w:rPr>
          <w:rFonts w:ascii="Times New Roman" w:eastAsia="Yu Gothic UI Semibold" w:hAnsi="Times New Roman" w:cs="Times New Roman"/>
          <w:sz w:val="28"/>
          <w:szCs w:val="28"/>
          <w:lang w:val="kk-KZ"/>
        </w:rPr>
      </w:pPr>
      <w:r w:rsidRPr="004E4D2C">
        <w:rPr>
          <w:rFonts w:ascii="Times New Roman" w:eastAsia="Yu Gothic UI Semibold" w:hAnsi="Times New Roman" w:cs="Times New Roman"/>
          <w:sz w:val="28"/>
          <w:szCs w:val="28"/>
        </w:rPr>
        <w:t xml:space="preserve">Объем производства электроэнергии энергопроизводящими организациями АО «Самрук-Энерго» за январь-май 2022 года составил </w:t>
      </w:r>
      <w:r w:rsidR="005953D1" w:rsidRPr="005953D1">
        <w:rPr>
          <w:rFonts w:ascii="Times New Roman" w:eastAsia="Yu Gothic UI Semibold" w:hAnsi="Times New Roman" w:cs="Times New Roman"/>
          <w:sz w:val="28"/>
          <w:szCs w:val="28"/>
        </w:rPr>
        <w:t>12 248,1</w:t>
      </w:r>
      <w:r w:rsidRPr="004E4D2C">
        <w:rPr>
          <w:rFonts w:ascii="Times New Roman" w:eastAsia="Yu Gothic UI Semibold" w:hAnsi="Times New Roman" w:cs="Times New Roman"/>
          <w:sz w:val="28"/>
          <w:szCs w:val="28"/>
        </w:rPr>
        <w:t xml:space="preserve"> млн. кВтч. Снижение выработки электроэнергии в сравнении с показателями аналогичного периода 2021 года составило 464</w:t>
      </w:r>
      <w:r w:rsidR="005953D1">
        <w:rPr>
          <w:rFonts w:ascii="Times New Roman" w:eastAsia="Yu Gothic UI Semibold" w:hAnsi="Times New Roman" w:cs="Times New Roman"/>
          <w:sz w:val="28"/>
          <w:szCs w:val="28"/>
        </w:rPr>
        <w:t>,0</w:t>
      </w:r>
      <w:r w:rsidRPr="004E4D2C">
        <w:rPr>
          <w:rFonts w:ascii="Times New Roman" w:eastAsia="Yu Gothic UI Semibold" w:hAnsi="Times New Roman" w:cs="Times New Roman"/>
          <w:sz w:val="28"/>
          <w:szCs w:val="28"/>
        </w:rPr>
        <w:t xml:space="preserve"> млн. кВтч или 3,1%. Снижение наблюдается на АО «АлЭС», АО «Экибастузская ГРЭС-2», АО «Шардаринская ГЭС» и ТОО «Samruk-Green Energy».</w:t>
      </w:r>
    </w:p>
    <w:p w14:paraId="7BC77DE4" w14:textId="77777777" w:rsidR="008364B1" w:rsidRPr="004E4D2C" w:rsidRDefault="008364B1" w:rsidP="00AE2893">
      <w:pPr>
        <w:pStyle w:val="a3"/>
        <w:spacing w:after="0" w:line="240" w:lineRule="auto"/>
        <w:jc w:val="right"/>
        <w:rPr>
          <w:rFonts w:ascii="Times New Roman" w:hAnsi="Times New Roman" w:cs="Times New Roman"/>
          <w:i/>
          <w:sz w:val="24"/>
          <w:szCs w:val="24"/>
        </w:rPr>
      </w:pPr>
      <w:r w:rsidRPr="004E4D2C">
        <w:rPr>
          <w:rFonts w:ascii="Times New Roman" w:hAnsi="Times New Roman" w:cs="Times New Roman"/>
          <w:i/>
          <w:sz w:val="24"/>
          <w:szCs w:val="24"/>
        </w:rPr>
        <w:t>млн. кВтч</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10"/>
        <w:gridCol w:w="1196"/>
        <w:gridCol w:w="1090"/>
        <w:gridCol w:w="1196"/>
        <w:gridCol w:w="1090"/>
        <w:gridCol w:w="1134"/>
        <w:gridCol w:w="953"/>
      </w:tblGrid>
      <w:tr w:rsidR="008364B1" w:rsidRPr="004E4D2C" w14:paraId="1BA9211D" w14:textId="77777777" w:rsidTr="009C30BA">
        <w:trPr>
          <w:trHeight w:val="315"/>
          <w:jc w:val="center"/>
        </w:trPr>
        <w:tc>
          <w:tcPr>
            <w:tcW w:w="531" w:type="dxa"/>
            <w:vMerge w:val="restart"/>
            <w:shd w:val="clear" w:color="auto" w:fill="8DB3E2" w:themeFill="text2" w:themeFillTint="66"/>
            <w:vAlign w:val="center"/>
            <w:hideMark/>
          </w:tcPr>
          <w:p w14:paraId="2F3582F3" w14:textId="3736FCF5" w:rsidR="008364B1" w:rsidRPr="004E4D2C" w:rsidRDefault="00531B1A"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color w:val="000000"/>
                <w:lang w:eastAsia="ru-RU"/>
              </w:rPr>
              <w:t>№ п/п</w:t>
            </w:r>
          </w:p>
        </w:tc>
        <w:tc>
          <w:tcPr>
            <w:tcW w:w="3110" w:type="dxa"/>
            <w:vMerge w:val="restart"/>
            <w:shd w:val="clear" w:color="auto" w:fill="8DB3E2" w:themeFill="text2" w:themeFillTint="66"/>
            <w:vAlign w:val="center"/>
            <w:hideMark/>
          </w:tcPr>
          <w:p w14:paraId="32ED6624"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Наименование</w:t>
            </w:r>
          </w:p>
        </w:tc>
        <w:tc>
          <w:tcPr>
            <w:tcW w:w="2286" w:type="dxa"/>
            <w:gridSpan w:val="2"/>
            <w:shd w:val="clear" w:color="auto" w:fill="8DB3E2" w:themeFill="text2" w:themeFillTint="66"/>
            <w:vAlign w:val="center"/>
            <w:hideMark/>
          </w:tcPr>
          <w:p w14:paraId="58743FF4"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w:t>
            </w:r>
            <w:r w:rsidR="0076489C" w:rsidRPr="004E4D2C">
              <w:rPr>
                <w:rFonts w:ascii="Times New Roman" w:eastAsia="Times New Roman" w:hAnsi="Times New Roman" w:cs="Times New Roman"/>
                <w:b/>
                <w:bCs/>
                <w:lang w:eastAsia="ru-RU"/>
              </w:rPr>
              <w:t>1</w:t>
            </w:r>
            <w:r w:rsidRPr="004E4D2C">
              <w:rPr>
                <w:rFonts w:ascii="Times New Roman" w:eastAsia="Times New Roman" w:hAnsi="Times New Roman" w:cs="Times New Roman"/>
                <w:b/>
                <w:bCs/>
                <w:lang w:eastAsia="ru-RU"/>
              </w:rPr>
              <w:t>г</w:t>
            </w:r>
          </w:p>
        </w:tc>
        <w:tc>
          <w:tcPr>
            <w:tcW w:w="2286" w:type="dxa"/>
            <w:gridSpan w:val="2"/>
            <w:shd w:val="clear" w:color="auto" w:fill="8DB3E2" w:themeFill="text2" w:themeFillTint="66"/>
            <w:vAlign w:val="center"/>
            <w:hideMark/>
          </w:tcPr>
          <w:p w14:paraId="7EC65B6A"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w:t>
            </w:r>
            <w:r w:rsidR="0076489C" w:rsidRPr="004E4D2C">
              <w:rPr>
                <w:rFonts w:ascii="Times New Roman" w:eastAsia="Times New Roman" w:hAnsi="Times New Roman" w:cs="Times New Roman"/>
                <w:b/>
                <w:bCs/>
                <w:lang w:eastAsia="ru-RU"/>
              </w:rPr>
              <w:t>2</w:t>
            </w:r>
            <w:r w:rsidRPr="004E4D2C">
              <w:rPr>
                <w:rFonts w:ascii="Times New Roman" w:eastAsia="Times New Roman" w:hAnsi="Times New Roman" w:cs="Times New Roman"/>
                <w:b/>
                <w:bCs/>
                <w:lang w:eastAsia="ru-RU"/>
              </w:rPr>
              <w:t xml:space="preserve">г </w:t>
            </w:r>
          </w:p>
        </w:tc>
        <w:tc>
          <w:tcPr>
            <w:tcW w:w="2087" w:type="dxa"/>
            <w:gridSpan w:val="2"/>
            <w:shd w:val="clear" w:color="auto" w:fill="8DB3E2" w:themeFill="text2" w:themeFillTint="66"/>
            <w:vAlign w:val="center"/>
            <w:hideMark/>
          </w:tcPr>
          <w:p w14:paraId="1AADE14E"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202</w:t>
            </w:r>
            <w:r w:rsidR="0076489C" w:rsidRPr="004E4D2C">
              <w:rPr>
                <w:rFonts w:ascii="Times New Roman" w:eastAsia="Times New Roman" w:hAnsi="Times New Roman" w:cs="Times New Roman"/>
                <w:b/>
                <w:bCs/>
                <w:lang w:eastAsia="ru-RU"/>
              </w:rPr>
              <w:t>2</w:t>
            </w:r>
            <w:r w:rsidRPr="004E4D2C">
              <w:rPr>
                <w:rFonts w:ascii="Times New Roman" w:eastAsia="Times New Roman" w:hAnsi="Times New Roman" w:cs="Times New Roman"/>
                <w:b/>
                <w:bCs/>
                <w:lang w:eastAsia="ru-RU"/>
              </w:rPr>
              <w:t>/202</w:t>
            </w:r>
            <w:r w:rsidR="0076489C" w:rsidRPr="004E4D2C">
              <w:rPr>
                <w:rFonts w:ascii="Times New Roman" w:eastAsia="Times New Roman" w:hAnsi="Times New Roman" w:cs="Times New Roman"/>
                <w:b/>
                <w:bCs/>
                <w:lang w:eastAsia="ru-RU"/>
              </w:rPr>
              <w:t>1</w:t>
            </w:r>
            <w:r w:rsidRPr="004E4D2C">
              <w:rPr>
                <w:rFonts w:ascii="Times New Roman" w:eastAsia="Times New Roman" w:hAnsi="Times New Roman" w:cs="Times New Roman"/>
                <w:b/>
                <w:bCs/>
                <w:lang w:eastAsia="ru-RU"/>
              </w:rPr>
              <w:t>гг</w:t>
            </w:r>
          </w:p>
        </w:tc>
      </w:tr>
      <w:tr w:rsidR="009C30BA" w:rsidRPr="004E4D2C" w14:paraId="6DD48D08" w14:textId="77777777" w:rsidTr="009C30BA">
        <w:trPr>
          <w:trHeight w:val="665"/>
          <w:jc w:val="center"/>
        </w:trPr>
        <w:tc>
          <w:tcPr>
            <w:tcW w:w="531" w:type="dxa"/>
            <w:vMerge/>
            <w:shd w:val="clear" w:color="auto" w:fill="8DB3E2" w:themeFill="text2" w:themeFillTint="66"/>
            <w:vAlign w:val="center"/>
            <w:hideMark/>
          </w:tcPr>
          <w:p w14:paraId="42681CB8" w14:textId="77777777" w:rsidR="009C30BA" w:rsidRPr="004E4D2C" w:rsidRDefault="009C30BA" w:rsidP="009C30BA">
            <w:pPr>
              <w:spacing w:after="0" w:line="240" w:lineRule="auto"/>
              <w:rPr>
                <w:rFonts w:ascii="Times New Roman" w:eastAsia="Times New Roman" w:hAnsi="Times New Roman" w:cs="Times New Roman"/>
                <w:b/>
                <w:bCs/>
                <w:lang w:eastAsia="ru-RU"/>
              </w:rPr>
            </w:pPr>
          </w:p>
        </w:tc>
        <w:tc>
          <w:tcPr>
            <w:tcW w:w="3110" w:type="dxa"/>
            <w:vMerge/>
            <w:shd w:val="clear" w:color="auto" w:fill="8DB3E2" w:themeFill="text2" w:themeFillTint="66"/>
            <w:vAlign w:val="center"/>
            <w:hideMark/>
          </w:tcPr>
          <w:p w14:paraId="2F2287C0" w14:textId="77777777" w:rsidR="009C30BA" w:rsidRPr="004E4D2C" w:rsidRDefault="009C30BA" w:rsidP="009C30BA">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5ABEA079" w14:textId="3034D49C"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Январь-май</w:t>
            </w:r>
          </w:p>
        </w:tc>
        <w:tc>
          <w:tcPr>
            <w:tcW w:w="1090" w:type="dxa"/>
            <w:shd w:val="clear" w:color="auto" w:fill="8DB3E2" w:themeFill="text2" w:themeFillTint="66"/>
            <w:vAlign w:val="center"/>
            <w:hideMark/>
          </w:tcPr>
          <w:p w14:paraId="5E1F25FC" w14:textId="5E513459"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доля в РК, %</w:t>
            </w:r>
          </w:p>
        </w:tc>
        <w:tc>
          <w:tcPr>
            <w:tcW w:w="1196" w:type="dxa"/>
            <w:shd w:val="clear" w:color="auto" w:fill="8DB3E2" w:themeFill="text2" w:themeFillTint="66"/>
            <w:vAlign w:val="center"/>
            <w:hideMark/>
          </w:tcPr>
          <w:p w14:paraId="6C012131" w14:textId="2352B3DE"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Январь-май</w:t>
            </w:r>
          </w:p>
        </w:tc>
        <w:tc>
          <w:tcPr>
            <w:tcW w:w="1090" w:type="dxa"/>
            <w:shd w:val="clear" w:color="auto" w:fill="8DB3E2" w:themeFill="text2" w:themeFillTint="66"/>
            <w:vAlign w:val="center"/>
            <w:hideMark/>
          </w:tcPr>
          <w:p w14:paraId="02633D2E" w14:textId="2584B678"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доля в РК, %</w:t>
            </w:r>
          </w:p>
        </w:tc>
        <w:tc>
          <w:tcPr>
            <w:tcW w:w="1134" w:type="dxa"/>
            <w:shd w:val="clear" w:color="auto" w:fill="8DB3E2" w:themeFill="text2" w:themeFillTint="66"/>
            <w:vAlign w:val="center"/>
            <w:hideMark/>
          </w:tcPr>
          <w:p w14:paraId="342EC23D" w14:textId="417D06A3"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млн. кВтч</w:t>
            </w:r>
          </w:p>
        </w:tc>
        <w:tc>
          <w:tcPr>
            <w:tcW w:w="953" w:type="dxa"/>
            <w:shd w:val="clear" w:color="auto" w:fill="8DB3E2" w:themeFill="text2" w:themeFillTint="66"/>
            <w:vAlign w:val="center"/>
            <w:hideMark/>
          </w:tcPr>
          <w:p w14:paraId="00DE5E4E" w14:textId="30C1828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w:t>
            </w:r>
          </w:p>
        </w:tc>
      </w:tr>
      <w:tr w:rsidR="009C30BA" w:rsidRPr="004E4D2C" w14:paraId="17B30222" w14:textId="77777777" w:rsidTr="009C30BA">
        <w:trPr>
          <w:trHeight w:val="340"/>
          <w:jc w:val="center"/>
        </w:trPr>
        <w:tc>
          <w:tcPr>
            <w:tcW w:w="531" w:type="dxa"/>
            <w:shd w:val="clear" w:color="auto" w:fill="17365D" w:themeFill="text2" w:themeFillShade="BF"/>
            <w:vAlign w:val="center"/>
            <w:hideMark/>
          </w:tcPr>
          <w:p w14:paraId="0E335CAE" w14:textId="77777777"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 </w:t>
            </w:r>
          </w:p>
        </w:tc>
        <w:tc>
          <w:tcPr>
            <w:tcW w:w="3110" w:type="dxa"/>
            <w:shd w:val="clear" w:color="auto" w:fill="17365D" w:themeFill="text2" w:themeFillShade="BF"/>
            <w:vAlign w:val="center"/>
            <w:hideMark/>
          </w:tcPr>
          <w:p w14:paraId="63772619" w14:textId="77777777" w:rsidR="009C30BA" w:rsidRPr="004E4D2C" w:rsidRDefault="009C30BA" w:rsidP="009C30BA">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АО «Самрук-Энерго»</w:t>
            </w:r>
          </w:p>
        </w:tc>
        <w:tc>
          <w:tcPr>
            <w:tcW w:w="1196" w:type="dxa"/>
            <w:shd w:val="clear" w:color="auto" w:fill="17365D" w:themeFill="text2" w:themeFillShade="BF"/>
            <w:vAlign w:val="center"/>
          </w:tcPr>
          <w:p w14:paraId="6CFD7155" w14:textId="2AC8E7BD"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15</w:t>
            </w:r>
            <w:r w:rsidRPr="004E4D2C">
              <w:rPr>
                <w:rFonts w:ascii="Times New Roman" w:hAnsi="Times New Roman" w:cs="Times New Roman"/>
                <w:b/>
                <w:bCs/>
                <w:lang w:val="en-US"/>
              </w:rPr>
              <w:t xml:space="preserve"> </w:t>
            </w:r>
            <w:r w:rsidRPr="004E4D2C">
              <w:rPr>
                <w:rFonts w:ascii="Times New Roman" w:hAnsi="Times New Roman" w:cs="Times New Roman"/>
                <w:b/>
                <w:bCs/>
              </w:rPr>
              <w:t>212,4</w:t>
            </w:r>
          </w:p>
        </w:tc>
        <w:tc>
          <w:tcPr>
            <w:tcW w:w="1090" w:type="dxa"/>
            <w:shd w:val="clear" w:color="auto" w:fill="17365D" w:themeFill="text2" w:themeFillShade="BF"/>
            <w:vAlign w:val="center"/>
          </w:tcPr>
          <w:p w14:paraId="51F1CB6E" w14:textId="5511274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31,2%</w:t>
            </w:r>
          </w:p>
        </w:tc>
        <w:tc>
          <w:tcPr>
            <w:tcW w:w="1196" w:type="dxa"/>
            <w:shd w:val="clear" w:color="auto" w:fill="17365D" w:themeFill="text2" w:themeFillShade="BF"/>
            <w:vAlign w:val="center"/>
          </w:tcPr>
          <w:p w14:paraId="4416170C" w14:textId="7490BBD3"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14 748,4</w:t>
            </w:r>
          </w:p>
        </w:tc>
        <w:tc>
          <w:tcPr>
            <w:tcW w:w="1090" w:type="dxa"/>
            <w:shd w:val="clear" w:color="auto" w:fill="17365D" w:themeFill="text2" w:themeFillShade="BF"/>
            <w:vAlign w:val="center"/>
          </w:tcPr>
          <w:p w14:paraId="1E7F0A44" w14:textId="7D8BE7AF"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30,7%</w:t>
            </w:r>
          </w:p>
        </w:tc>
        <w:tc>
          <w:tcPr>
            <w:tcW w:w="1134" w:type="dxa"/>
            <w:shd w:val="clear" w:color="auto" w:fill="17365D" w:themeFill="text2" w:themeFillShade="BF"/>
            <w:vAlign w:val="center"/>
          </w:tcPr>
          <w:p w14:paraId="0AB9A38E" w14:textId="7E1BD0DE"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-464,0</w:t>
            </w:r>
          </w:p>
        </w:tc>
        <w:tc>
          <w:tcPr>
            <w:tcW w:w="953" w:type="dxa"/>
            <w:shd w:val="clear" w:color="auto" w:fill="17365D" w:themeFill="text2" w:themeFillShade="BF"/>
            <w:vAlign w:val="center"/>
          </w:tcPr>
          <w:p w14:paraId="0EC431B1" w14:textId="144F8E6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-3,1%</w:t>
            </w:r>
          </w:p>
        </w:tc>
      </w:tr>
      <w:tr w:rsidR="009C30BA" w:rsidRPr="004E4D2C" w14:paraId="0C20465F" w14:textId="77777777" w:rsidTr="009C30BA">
        <w:trPr>
          <w:trHeight w:val="340"/>
          <w:jc w:val="center"/>
        </w:trPr>
        <w:tc>
          <w:tcPr>
            <w:tcW w:w="531" w:type="dxa"/>
            <w:shd w:val="clear" w:color="auto" w:fill="auto"/>
            <w:vAlign w:val="center"/>
            <w:hideMark/>
          </w:tcPr>
          <w:p w14:paraId="496599FC"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1</w:t>
            </w:r>
          </w:p>
        </w:tc>
        <w:tc>
          <w:tcPr>
            <w:tcW w:w="3110" w:type="dxa"/>
            <w:shd w:val="clear" w:color="auto" w:fill="auto"/>
            <w:vAlign w:val="center"/>
            <w:hideMark/>
          </w:tcPr>
          <w:p w14:paraId="59D124E6"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АО «АлЭС»</w:t>
            </w:r>
          </w:p>
        </w:tc>
        <w:tc>
          <w:tcPr>
            <w:tcW w:w="1196" w:type="dxa"/>
            <w:shd w:val="clear" w:color="auto" w:fill="auto"/>
            <w:noWrap/>
            <w:vAlign w:val="center"/>
          </w:tcPr>
          <w:p w14:paraId="478168EA" w14:textId="68C5DC7A"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2</w:t>
            </w:r>
            <w:r w:rsidR="002E292E">
              <w:rPr>
                <w:rFonts w:ascii="Times New Roman" w:hAnsi="Times New Roman" w:cs="Times New Roman"/>
                <w:i/>
              </w:rPr>
              <w:t xml:space="preserve"> </w:t>
            </w:r>
            <w:r w:rsidRPr="004E4D2C">
              <w:rPr>
                <w:rFonts w:ascii="Times New Roman" w:hAnsi="Times New Roman" w:cs="Times New Roman"/>
                <w:i/>
              </w:rPr>
              <w:t>332,6</w:t>
            </w:r>
          </w:p>
        </w:tc>
        <w:tc>
          <w:tcPr>
            <w:tcW w:w="1090" w:type="dxa"/>
            <w:shd w:val="clear" w:color="auto" w:fill="auto"/>
            <w:vAlign w:val="center"/>
          </w:tcPr>
          <w:p w14:paraId="4AA2BF49" w14:textId="3EBAC3ED"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4,8%</w:t>
            </w:r>
          </w:p>
        </w:tc>
        <w:tc>
          <w:tcPr>
            <w:tcW w:w="1196" w:type="dxa"/>
            <w:shd w:val="clear" w:color="auto" w:fill="auto"/>
            <w:noWrap/>
            <w:vAlign w:val="center"/>
          </w:tcPr>
          <w:p w14:paraId="60912B09" w14:textId="5707FEC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2</w:t>
            </w:r>
            <w:r w:rsidR="002E292E">
              <w:rPr>
                <w:rFonts w:ascii="Times New Roman" w:hAnsi="Times New Roman" w:cs="Times New Roman"/>
                <w:i/>
              </w:rPr>
              <w:t xml:space="preserve"> </w:t>
            </w:r>
            <w:r w:rsidRPr="004E4D2C">
              <w:rPr>
                <w:rFonts w:ascii="Times New Roman" w:hAnsi="Times New Roman" w:cs="Times New Roman"/>
                <w:i/>
              </w:rPr>
              <w:t>286,8</w:t>
            </w:r>
          </w:p>
        </w:tc>
        <w:tc>
          <w:tcPr>
            <w:tcW w:w="1090" w:type="dxa"/>
            <w:shd w:val="clear" w:color="auto" w:fill="auto"/>
            <w:vAlign w:val="center"/>
          </w:tcPr>
          <w:p w14:paraId="3C2CD81A" w14:textId="365F877A"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4,8%</w:t>
            </w:r>
          </w:p>
        </w:tc>
        <w:tc>
          <w:tcPr>
            <w:tcW w:w="1134" w:type="dxa"/>
            <w:shd w:val="clear" w:color="auto" w:fill="auto"/>
            <w:noWrap/>
            <w:vAlign w:val="center"/>
          </w:tcPr>
          <w:p w14:paraId="1F6B4380" w14:textId="04A474DF"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-45,8</w:t>
            </w:r>
          </w:p>
        </w:tc>
        <w:tc>
          <w:tcPr>
            <w:tcW w:w="953" w:type="dxa"/>
            <w:shd w:val="clear" w:color="auto" w:fill="auto"/>
            <w:vAlign w:val="center"/>
          </w:tcPr>
          <w:p w14:paraId="7109481C" w14:textId="70594D16"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-2,0%</w:t>
            </w:r>
          </w:p>
        </w:tc>
      </w:tr>
      <w:tr w:rsidR="009C30BA" w:rsidRPr="004E4D2C" w14:paraId="7375329D" w14:textId="77777777" w:rsidTr="009C30BA">
        <w:trPr>
          <w:trHeight w:val="340"/>
          <w:jc w:val="center"/>
        </w:trPr>
        <w:tc>
          <w:tcPr>
            <w:tcW w:w="531" w:type="dxa"/>
            <w:shd w:val="clear" w:color="auto" w:fill="auto"/>
            <w:vAlign w:val="center"/>
            <w:hideMark/>
          </w:tcPr>
          <w:p w14:paraId="4D386914"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2</w:t>
            </w:r>
          </w:p>
        </w:tc>
        <w:tc>
          <w:tcPr>
            <w:tcW w:w="3110" w:type="dxa"/>
            <w:shd w:val="clear" w:color="auto" w:fill="auto"/>
            <w:vAlign w:val="center"/>
            <w:hideMark/>
          </w:tcPr>
          <w:p w14:paraId="0823F172"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ТОО «Экибастузская ГРЭС-1»</w:t>
            </w:r>
          </w:p>
        </w:tc>
        <w:tc>
          <w:tcPr>
            <w:tcW w:w="1196" w:type="dxa"/>
            <w:shd w:val="clear" w:color="auto" w:fill="auto"/>
            <w:noWrap/>
            <w:vAlign w:val="center"/>
          </w:tcPr>
          <w:p w14:paraId="65F25956" w14:textId="5CABBE4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9</w:t>
            </w:r>
            <w:r w:rsidR="002E292E">
              <w:rPr>
                <w:rFonts w:ascii="Times New Roman" w:hAnsi="Times New Roman" w:cs="Times New Roman"/>
                <w:i/>
              </w:rPr>
              <w:t xml:space="preserve"> </w:t>
            </w:r>
            <w:r w:rsidRPr="004E4D2C">
              <w:rPr>
                <w:rFonts w:ascii="Times New Roman" w:hAnsi="Times New Roman" w:cs="Times New Roman"/>
                <w:i/>
              </w:rPr>
              <w:t>076,9</w:t>
            </w:r>
          </w:p>
        </w:tc>
        <w:tc>
          <w:tcPr>
            <w:tcW w:w="1090" w:type="dxa"/>
            <w:shd w:val="clear" w:color="auto" w:fill="auto"/>
            <w:vAlign w:val="center"/>
          </w:tcPr>
          <w:p w14:paraId="1D5A178E" w14:textId="668EAADA"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18,6%</w:t>
            </w:r>
          </w:p>
        </w:tc>
        <w:tc>
          <w:tcPr>
            <w:tcW w:w="1196" w:type="dxa"/>
            <w:shd w:val="clear" w:color="auto" w:fill="auto"/>
            <w:noWrap/>
            <w:vAlign w:val="center"/>
          </w:tcPr>
          <w:p w14:paraId="244657DD" w14:textId="43B021A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9</w:t>
            </w:r>
            <w:r w:rsidR="002E292E">
              <w:rPr>
                <w:rFonts w:ascii="Times New Roman" w:hAnsi="Times New Roman" w:cs="Times New Roman"/>
                <w:i/>
              </w:rPr>
              <w:t xml:space="preserve"> </w:t>
            </w:r>
            <w:r w:rsidRPr="004E4D2C">
              <w:rPr>
                <w:rFonts w:ascii="Times New Roman" w:hAnsi="Times New Roman" w:cs="Times New Roman"/>
                <w:i/>
              </w:rPr>
              <w:t>246,7</w:t>
            </w:r>
          </w:p>
        </w:tc>
        <w:tc>
          <w:tcPr>
            <w:tcW w:w="1090" w:type="dxa"/>
            <w:shd w:val="clear" w:color="auto" w:fill="auto"/>
            <w:vAlign w:val="center"/>
          </w:tcPr>
          <w:p w14:paraId="39A57262" w14:textId="646ABE50"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19,2%</w:t>
            </w:r>
          </w:p>
        </w:tc>
        <w:tc>
          <w:tcPr>
            <w:tcW w:w="1134" w:type="dxa"/>
            <w:shd w:val="clear" w:color="auto" w:fill="auto"/>
            <w:noWrap/>
            <w:vAlign w:val="center"/>
          </w:tcPr>
          <w:p w14:paraId="1B21DCD1" w14:textId="0F444B19"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169,8</w:t>
            </w:r>
          </w:p>
        </w:tc>
        <w:tc>
          <w:tcPr>
            <w:tcW w:w="953" w:type="dxa"/>
            <w:shd w:val="clear" w:color="auto" w:fill="auto"/>
            <w:vAlign w:val="center"/>
          </w:tcPr>
          <w:p w14:paraId="7D20EEC7" w14:textId="3C566005"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1,9%</w:t>
            </w:r>
          </w:p>
        </w:tc>
      </w:tr>
      <w:tr w:rsidR="009C30BA" w:rsidRPr="004E4D2C" w14:paraId="6CEF3ABE" w14:textId="77777777" w:rsidTr="009C30BA">
        <w:trPr>
          <w:trHeight w:val="340"/>
          <w:jc w:val="center"/>
        </w:trPr>
        <w:tc>
          <w:tcPr>
            <w:tcW w:w="531" w:type="dxa"/>
            <w:shd w:val="clear" w:color="auto" w:fill="auto"/>
            <w:vAlign w:val="center"/>
            <w:hideMark/>
          </w:tcPr>
          <w:p w14:paraId="7223A7A5"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3</w:t>
            </w:r>
          </w:p>
        </w:tc>
        <w:tc>
          <w:tcPr>
            <w:tcW w:w="3110" w:type="dxa"/>
            <w:shd w:val="clear" w:color="auto" w:fill="auto"/>
            <w:vAlign w:val="center"/>
            <w:hideMark/>
          </w:tcPr>
          <w:p w14:paraId="5CE35376"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АО «Экибастузская ГРЭС-2»</w:t>
            </w:r>
          </w:p>
        </w:tc>
        <w:tc>
          <w:tcPr>
            <w:tcW w:w="1196" w:type="dxa"/>
            <w:shd w:val="clear" w:color="auto" w:fill="auto"/>
            <w:noWrap/>
            <w:vAlign w:val="center"/>
          </w:tcPr>
          <w:p w14:paraId="1805ACB6" w14:textId="10E3392C"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3</w:t>
            </w:r>
            <w:r w:rsidR="002E292E">
              <w:rPr>
                <w:rFonts w:ascii="Times New Roman" w:hAnsi="Times New Roman" w:cs="Times New Roman"/>
                <w:i/>
              </w:rPr>
              <w:t xml:space="preserve"> </w:t>
            </w:r>
            <w:r w:rsidRPr="004E4D2C">
              <w:rPr>
                <w:rFonts w:ascii="Times New Roman" w:hAnsi="Times New Roman" w:cs="Times New Roman"/>
                <w:i/>
              </w:rPr>
              <w:t>168,4</w:t>
            </w:r>
          </w:p>
        </w:tc>
        <w:tc>
          <w:tcPr>
            <w:tcW w:w="1090" w:type="dxa"/>
            <w:shd w:val="clear" w:color="auto" w:fill="auto"/>
            <w:vAlign w:val="center"/>
          </w:tcPr>
          <w:p w14:paraId="2CBF899A" w14:textId="3199266D"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6,5%</w:t>
            </w:r>
          </w:p>
        </w:tc>
        <w:tc>
          <w:tcPr>
            <w:tcW w:w="1196" w:type="dxa"/>
            <w:shd w:val="clear" w:color="auto" w:fill="auto"/>
            <w:noWrap/>
            <w:vAlign w:val="center"/>
          </w:tcPr>
          <w:p w14:paraId="4B0E975C" w14:textId="09A8196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2</w:t>
            </w:r>
            <w:r w:rsidR="002E292E">
              <w:rPr>
                <w:rFonts w:ascii="Times New Roman" w:hAnsi="Times New Roman" w:cs="Times New Roman"/>
                <w:i/>
              </w:rPr>
              <w:t xml:space="preserve"> </w:t>
            </w:r>
            <w:r w:rsidRPr="004E4D2C">
              <w:rPr>
                <w:rFonts w:ascii="Times New Roman" w:hAnsi="Times New Roman" w:cs="Times New Roman"/>
                <w:i/>
              </w:rPr>
              <w:t>607,4</w:t>
            </w:r>
          </w:p>
        </w:tc>
        <w:tc>
          <w:tcPr>
            <w:tcW w:w="1090" w:type="dxa"/>
            <w:shd w:val="clear" w:color="auto" w:fill="auto"/>
            <w:vAlign w:val="center"/>
          </w:tcPr>
          <w:p w14:paraId="09D18A07" w14:textId="72FA2030"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5,4%</w:t>
            </w:r>
          </w:p>
        </w:tc>
        <w:tc>
          <w:tcPr>
            <w:tcW w:w="1134" w:type="dxa"/>
            <w:shd w:val="clear" w:color="auto" w:fill="auto"/>
            <w:noWrap/>
            <w:vAlign w:val="center"/>
          </w:tcPr>
          <w:p w14:paraId="46A8EDB5" w14:textId="3C690481"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-561,0</w:t>
            </w:r>
          </w:p>
        </w:tc>
        <w:tc>
          <w:tcPr>
            <w:tcW w:w="953" w:type="dxa"/>
            <w:shd w:val="clear" w:color="auto" w:fill="auto"/>
            <w:vAlign w:val="center"/>
          </w:tcPr>
          <w:p w14:paraId="59B41750" w14:textId="2E375A7C"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-17,7%</w:t>
            </w:r>
          </w:p>
        </w:tc>
      </w:tr>
      <w:tr w:rsidR="009C30BA" w:rsidRPr="004E4D2C" w14:paraId="6D081A91" w14:textId="77777777" w:rsidTr="009C30BA">
        <w:trPr>
          <w:trHeight w:val="340"/>
          <w:jc w:val="center"/>
        </w:trPr>
        <w:tc>
          <w:tcPr>
            <w:tcW w:w="531" w:type="dxa"/>
            <w:shd w:val="clear" w:color="auto" w:fill="auto"/>
            <w:vAlign w:val="center"/>
            <w:hideMark/>
          </w:tcPr>
          <w:p w14:paraId="30AD6D55"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4</w:t>
            </w:r>
          </w:p>
        </w:tc>
        <w:tc>
          <w:tcPr>
            <w:tcW w:w="3110" w:type="dxa"/>
            <w:shd w:val="clear" w:color="auto" w:fill="auto"/>
            <w:vAlign w:val="center"/>
            <w:hideMark/>
          </w:tcPr>
          <w:p w14:paraId="08481559"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АО «Шардаринская ГЭС»</w:t>
            </w:r>
          </w:p>
        </w:tc>
        <w:tc>
          <w:tcPr>
            <w:tcW w:w="1196" w:type="dxa"/>
            <w:shd w:val="clear" w:color="auto" w:fill="auto"/>
            <w:noWrap/>
            <w:vAlign w:val="center"/>
          </w:tcPr>
          <w:p w14:paraId="5067A50A" w14:textId="6D2032C6"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267,7</w:t>
            </w:r>
          </w:p>
        </w:tc>
        <w:tc>
          <w:tcPr>
            <w:tcW w:w="1090" w:type="dxa"/>
            <w:shd w:val="clear" w:color="auto" w:fill="auto"/>
            <w:vAlign w:val="center"/>
          </w:tcPr>
          <w:p w14:paraId="333342D5" w14:textId="0BAB5D62"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0,5%</w:t>
            </w:r>
          </w:p>
        </w:tc>
        <w:tc>
          <w:tcPr>
            <w:tcW w:w="1196" w:type="dxa"/>
            <w:shd w:val="clear" w:color="auto" w:fill="auto"/>
            <w:noWrap/>
            <w:vAlign w:val="center"/>
          </w:tcPr>
          <w:p w14:paraId="5097A2D2" w14:textId="175F509E"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205,1</w:t>
            </w:r>
          </w:p>
        </w:tc>
        <w:tc>
          <w:tcPr>
            <w:tcW w:w="1090" w:type="dxa"/>
            <w:shd w:val="clear" w:color="auto" w:fill="auto"/>
            <w:vAlign w:val="center"/>
          </w:tcPr>
          <w:p w14:paraId="644E2A07" w14:textId="4834546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0,4%</w:t>
            </w:r>
          </w:p>
        </w:tc>
        <w:tc>
          <w:tcPr>
            <w:tcW w:w="1134" w:type="dxa"/>
            <w:shd w:val="clear" w:color="auto" w:fill="auto"/>
            <w:noWrap/>
            <w:vAlign w:val="center"/>
          </w:tcPr>
          <w:p w14:paraId="25AF4348" w14:textId="1DD8B008"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-62,6</w:t>
            </w:r>
          </w:p>
        </w:tc>
        <w:tc>
          <w:tcPr>
            <w:tcW w:w="953" w:type="dxa"/>
            <w:shd w:val="clear" w:color="auto" w:fill="auto"/>
            <w:vAlign w:val="center"/>
          </w:tcPr>
          <w:p w14:paraId="4FB4FAD8" w14:textId="3D68E535"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-23,4%</w:t>
            </w:r>
          </w:p>
        </w:tc>
      </w:tr>
      <w:tr w:rsidR="009C30BA" w:rsidRPr="004E4D2C" w14:paraId="2044057E" w14:textId="77777777" w:rsidTr="009C30BA">
        <w:trPr>
          <w:trHeight w:val="340"/>
          <w:jc w:val="center"/>
        </w:trPr>
        <w:tc>
          <w:tcPr>
            <w:tcW w:w="531" w:type="dxa"/>
            <w:shd w:val="clear" w:color="auto" w:fill="auto"/>
            <w:vAlign w:val="center"/>
            <w:hideMark/>
          </w:tcPr>
          <w:p w14:paraId="6AF00E4E"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5</w:t>
            </w:r>
          </w:p>
        </w:tc>
        <w:tc>
          <w:tcPr>
            <w:tcW w:w="3110" w:type="dxa"/>
            <w:shd w:val="clear" w:color="auto" w:fill="auto"/>
            <w:vAlign w:val="center"/>
            <w:hideMark/>
          </w:tcPr>
          <w:p w14:paraId="1661BA41"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АО «Мойнакская ГЭС»</w:t>
            </w:r>
          </w:p>
        </w:tc>
        <w:tc>
          <w:tcPr>
            <w:tcW w:w="1196" w:type="dxa"/>
            <w:shd w:val="clear" w:color="auto" w:fill="auto"/>
            <w:noWrap/>
            <w:vAlign w:val="center"/>
          </w:tcPr>
          <w:p w14:paraId="3E330317" w14:textId="09C5A68F"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294,1</w:t>
            </w:r>
          </w:p>
        </w:tc>
        <w:tc>
          <w:tcPr>
            <w:tcW w:w="1090" w:type="dxa"/>
            <w:shd w:val="clear" w:color="auto" w:fill="auto"/>
            <w:vAlign w:val="center"/>
          </w:tcPr>
          <w:p w14:paraId="460A5B07" w14:textId="7B8D9E97"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0,6%</w:t>
            </w:r>
          </w:p>
        </w:tc>
        <w:tc>
          <w:tcPr>
            <w:tcW w:w="1196" w:type="dxa"/>
            <w:shd w:val="clear" w:color="auto" w:fill="auto"/>
            <w:noWrap/>
            <w:vAlign w:val="center"/>
          </w:tcPr>
          <w:p w14:paraId="1652F4EF" w14:textId="32BD9C32"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322,5</w:t>
            </w:r>
          </w:p>
        </w:tc>
        <w:tc>
          <w:tcPr>
            <w:tcW w:w="1090" w:type="dxa"/>
            <w:shd w:val="clear" w:color="auto" w:fill="auto"/>
            <w:vAlign w:val="center"/>
          </w:tcPr>
          <w:p w14:paraId="078B430E" w14:textId="2E8697CA"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0,7%</w:t>
            </w:r>
          </w:p>
        </w:tc>
        <w:tc>
          <w:tcPr>
            <w:tcW w:w="1134" w:type="dxa"/>
            <w:shd w:val="clear" w:color="auto" w:fill="auto"/>
            <w:noWrap/>
            <w:vAlign w:val="center"/>
          </w:tcPr>
          <w:p w14:paraId="0498157B" w14:textId="6B1755B1"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28,4</w:t>
            </w:r>
          </w:p>
        </w:tc>
        <w:tc>
          <w:tcPr>
            <w:tcW w:w="953" w:type="dxa"/>
            <w:shd w:val="clear" w:color="auto" w:fill="auto"/>
            <w:vAlign w:val="center"/>
          </w:tcPr>
          <w:p w14:paraId="597CB54C" w14:textId="0E6D28E4"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9,7%</w:t>
            </w:r>
          </w:p>
        </w:tc>
      </w:tr>
      <w:tr w:rsidR="009C30BA" w:rsidRPr="004E4D2C" w14:paraId="1CC6F295" w14:textId="77777777" w:rsidTr="009C30BA">
        <w:trPr>
          <w:trHeight w:val="340"/>
          <w:jc w:val="center"/>
        </w:trPr>
        <w:tc>
          <w:tcPr>
            <w:tcW w:w="531" w:type="dxa"/>
            <w:shd w:val="clear" w:color="auto" w:fill="auto"/>
            <w:vAlign w:val="center"/>
            <w:hideMark/>
          </w:tcPr>
          <w:p w14:paraId="6C93874A"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6</w:t>
            </w:r>
          </w:p>
        </w:tc>
        <w:tc>
          <w:tcPr>
            <w:tcW w:w="3110" w:type="dxa"/>
            <w:shd w:val="clear" w:color="auto" w:fill="auto"/>
            <w:vAlign w:val="center"/>
            <w:hideMark/>
          </w:tcPr>
          <w:p w14:paraId="72BA1DE3"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ТОО «Samruk-Green Energy»</w:t>
            </w:r>
          </w:p>
        </w:tc>
        <w:tc>
          <w:tcPr>
            <w:tcW w:w="1196" w:type="dxa"/>
            <w:shd w:val="clear" w:color="auto" w:fill="auto"/>
            <w:noWrap/>
            <w:vAlign w:val="center"/>
          </w:tcPr>
          <w:p w14:paraId="69197EFB" w14:textId="353AEE6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9,1</w:t>
            </w:r>
          </w:p>
        </w:tc>
        <w:tc>
          <w:tcPr>
            <w:tcW w:w="1090" w:type="dxa"/>
            <w:shd w:val="clear" w:color="auto" w:fill="auto"/>
            <w:vAlign w:val="center"/>
          </w:tcPr>
          <w:p w14:paraId="12294438" w14:textId="69C59FD7"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0,0%</w:t>
            </w:r>
          </w:p>
        </w:tc>
        <w:tc>
          <w:tcPr>
            <w:tcW w:w="1196" w:type="dxa"/>
            <w:shd w:val="clear" w:color="auto" w:fill="auto"/>
            <w:noWrap/>
            <w:vAlign w:val="center"/>
          </w:tcPr>
          <w:p w14:paraId="542AD46F" w14:textId="4309E6E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8,6</w:t>
            </w:r>
          </w:p>
        </w:tc>
        <w:tc>
          <w:tcPr>
            <w:tcW w:w="1090" w:type="dxa"/>
            <w:shd w:val="clear" w:color="auto" w:fill="auto"/>
            <w:vAlign w:val="center"/>
          </w:tcPr>
          <w:p w14:paraId="0A249A18" w14:textId="00B443D1"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0,0%</w:t>
            </w:r>
          </w:p>
        </w:tc>
        <w:tc>
          <w:tcPr>
            <w:tcW w:w="1134" w:type="dxa"/>
            <w:shd w:val="clear" w:color="auto" w:fill="auto"/>
            <w:noWrap/>
            <w:vAlign w:val="center"/>
          </w:tcPr>
          <w:p w14:paraId="3938302F" w14:textId="580788D1" w:rsidR="009C30BA" w:rsidRPr="004E4D2C" w:rsidRDefault="002E292E" w:rsidP="009C30BA">
            <w:pPr>
              <w:spacing w:after="0" w:line="240" w:lineRule="auto"/>
              <w:jc w:val="center"/>
              <w:rPr>
                <w:rFonts w:ascii="Times New Roman" w:hAnsi="Times New Roman" w:cs="Times New Roman"/>
                <w:i/>
                <w:iCs/>
              </w:rPr>
            </w:pPr>
            <w:r>
              <w:rPr>
                <w:rFonts w:ascii="Times New Roman" w:hAnsi="Times New Roman" w:cs="Times New Roman"/>
                <w:i/>
                <w:iCs/>
              </w:rPr>
              <w:t>-0,5</w:t>
            </w:r>
          </w:p>
        </w:tc>
        <w:tc>
          <w:tcPr>
            <w:tcW w:w="953" w:type="dxa"/>
            <w:shd w:val="clear" w:color="auto" w:fill="auto"/>
            <w:vAlign w:val="center"/>
          </w:tcPr>
          <w:p w14:paraId="3B9D4E05" w14:textId="34575943"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-5,5%</w:t>
            </w:r>
          </w:p>
        </w:tc>
      </w:tr>
      <w:tr w:rsidR="009C30BA" w:rsidRPr="004E4D2C" w14:paraId="42414040" w14:textId="77777777" w:rsidTr="009C30BA">
        <w:trPr>
          <w:trHeight w:val="340"/>
          <w:jc w:val="center"/>
        </w:trPr>
        <w:tc>
          <w:tcPr>
            <w:tcW w:w="531" w:type="dxa"/>
            <w:shd w:val="clear" w:color="auto" w:fill="auto"/>
            <w:vAlign w:val="center"/>
            <w:hideMark/>
          </w:tcPr>
          <w:p w14:paraId="1754ECAA" w14:textId="77777777" w:rsidR="009C30BA" w:rsidRPr="004E4D2C" w:rsidRDefault="009C30BA" w:rsidP="009C30BA">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7</w:t>
            </w:r>
          </w:p>
        </w:tc>
        <w:tc>
          <w:tcPr>
            <w:tcW w:w="3110" w:type="dxa"/>
            <w:shd w:val="clear" w:color="auto" w:fill="auto"/>
            <w:vAlign w:val="center"/>
            <w:hideMark/>
          </w:tcPr>
          <w:p w14:paraId="3007E184" w14:textId="77777777" w:rsidR="009C30BA" w:rsidRPr="004E4D2C" w:rsidRDefault="009C30BA" w:rsidP="009C30BA">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ТОО «Первая ветровая электрическая станция»</w:t>
            </w:r>
          </w:p>
        </w:tc>
        <w:tc>
          <w:tcPr>
            <w:tcW w:w="1196" w:type="dxa"/>
            <w:shd w:val="clear" w:color="auto" w:fill="auto"/>
            <w:noWrap/>
            <w:vAlign w:val="center"/>
          </w:tcPr>
          <w:p w14:paraId="396361CA" w14:textId="557AC06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i/>
              </w:rPr>
              <w:t>63,6</w:t>
            </w:r>
          </w:p>
        </w:tc>
        <w:tc>
          <w:tcPr>
            <w:tcW w:w="1090" w:type="dxa"/>
            <w:shd w:val="clear" w:color="auto" w:fill="auto"/>
            <w:vAlign w:val="center"/>
          </w:tcPr>
          <w:p w14:paraId="34AB5E3F" w14:textId="1242EABD"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0,1%</w:t>
            </w:r>
          </w:p>
        </w:tc>
        <w:tc>
          <w:tcPr>
            <w:tcW w:w="1196" w:type="dxa"/>
            <w:shd w:val="clear" w:color="auto" w:fill="auto"/>
            <w:noWrap/>
            <w:vAlign w:val="center"/>
          </w:tcPr>
          <w:p w14:paraId="2D4B64E3" w14:textId="622EE3A3"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71,3</w:t>
            </w:r>
          </w:p>
        </w:tc>
        <w:tc>
          <w:tcPr>
            <w:tcW w:w="1090" w:type="dxa"/>
            <w:shd w:val="clear" w:color="auto" w:fill="auto"/>
            <w:vAlign w:val="center"/>
          </w:tcPr>
          <w:p w14:paraId="406A35AD" w14:textId="13767AA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Cs/>
                <w:i/>
              </w:rPr>
              <w:t>0,1%</w:t>
            </w:r>
          </w:p>
        </w:tc>
        <w:tc>
          <w:tcPr>
            <w:tcW w:w="1134" w:type="dxa"/>
            <w:shd w:val="clear" w:color="auto" w:fill="auto"/>
            <w:noWrap/>
            <w:vAlign w:val="center"/>
          </w:tcPr>
          <w:p w14:paraId="459A0630" w14:textId="4F8A748C"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7,7</w:t>
            </w:r>
          </w:p>
        </w:tc>
        <w:tc>
          <w:tcPr>
            <w:tcW w:w="953" w:type="dxa"/>
            <w:shd w:val="clear" w:color="auto" w:fill="auto"/>
            <w:vAlign w:val="center"/>
          </w:tcPr>
          <w:p w14:paraId="40EC3F32" w14:textId="32E3E0F8" w:rsidR="009C30BA" w:rsidRPr="004E4D2C" w:rsidRDefault="009C30BA" w:rsidP="009C30BA">
            <w:pPr>
              <w:spacing w:after="0" w:line="240" w:lineRule="auto"/>
              <w:jc w:val="center"/>
              <w:rPr>
                <w:rFonts w:ascii="Times New Roman" w:hAnsi="Times New Roman" w:cs="Times New Roman"/>
                <w:i/>
                <w:iCs/>
              </w:rPr>
            </w:pPr>
            <w:r w:rsidRPr="004E4D2C">
              <w:rPr>
                <w:rFonts w:ascii="Times New Roman" w:hAnsi="Times New Roman" w:cs="Times New Roman"/>
                <w:i/>
                <w:iCs/>
              </w:rPr>
              <w:t>12,1%</w:t>
            </w:r>
          </w:p>
        </w:tc>
      </w:tr>
    </w:tbl>
    <w:p w14:paraId="359B9202" w14:textId="0821C799" w:rsidR="00211524" w:rsidRPr="004E4D2C" w:rsidRDefault="008A1BD0" w:rsidP="00AE2893">
      <w:pPr>
        <w:pStyle w:val="1"/>
        <w:spacing w:before="0" w:line="240" w:lineRule="auto"/>
        <w:jc w:val="center"/>
        <w:rPr>
          <w:rFonts w:ascii="Times New Roman" w:hAnsi="Times New Roman" w:cs="Times New Roman"/>
          <w:i/>
          <w:color w:val="000000" w:themeColor="text1"/>
          <w:sz w:val="28"/>
          <w:szCs w:val="28"/>
        </w:rPr>
      </w:pPr>
      <w:bookmarkStart w:id="5" w:name="_Toc104388601"/>
      <w:bookmarkEnd w:id="3"/>
      <w:r w:rsidRPr="004E4D2C">
        <w:rPr>
          <w:rFonts w:ascii="Times New Roman" w:hAnsi="Times New Roman" w:cs="Times New Roman"/>
          <w:i/>
          <w:color w:val="000000" w:themeColor="text1"/>
          <w:sz w:val="28"/>
        </w:rPr>
        <w:lastRenderedPageBreak/>
        <w:t>1.3</w:t>
      </w:r>
      <w:r w:rsidR="00F52587" w:rsidRPr="004E4D2C">
        <w:rPr>
          <w:rFonts w:ascii="Times New Roman" w:hAnsi="Times New Roman" w:cs="Times New Roman"/>
          <w:i/>
          <w:color w:val="000000" w:themeColor="text1"/>
          <w:sz w:val="28"/>
        </w:rPr>
        <w:t xml:space="preserve"> </w:t>
      </w:r>
      <w:r w:rsidR="00AC0DD3" w:rsidRPr="004E4D2C">
        <w:rPr>
          <w:rFonts w:ascii="Times New Roman" w:hAnsi="Times New Roman" w:cs="Times New Roman"/>
          <w:i/>
          <w:color w:val="000000" w:themeColor="text1"/>
          <w:sz w:val="28"/>
          <w:szCs w:val="28"/>
        </w:rPr>
        <w:t xml:space="preserve">Доли </w:t>
      </w:r>
      <w:r w:rsidR="00211524" w:rsidRPr="004E4D2C">
        <w:rPr>
          <w:rFonts w:ascii="Times New Roman" w:hAnsi="Times New Roman" w:cs="Times New Roman"/>
          <w:i/>
          <w:color w:val="000000" w:themeColor="text1"/>
          <w:sz w:val="28"/>
        </w:rPr>
        <w:t>энергохолдингов и крупных энергопроизводящих организаций</w:t>
      </w:r>
      <w:bookmarkEnd w:id="5"/>
      <w:r w:rsidR="00211524" w:rsidRPr="004E4D2C">
        <w:rPr>
          <w:rFonts w:ascii="Times New Roman" w:hAnsi="Times New Roman" w:cs="Times New Roman"/>
          <w:i/>
          <w:color w:val="000000" w:themeColor="text1"/>
          <w:sz w:val="28"/>
          <w:szCs w:val="28"/>
        </w:rPr>
        <w:t xml:space="preserve"> </w:t>
      </w:r>
    </w:p>
    <w:p w14:paraId="2C3D18D1" w14:textId="77777777" w:rsidR="00AC0DD3" w:rsidRPr="004E4D2C" w:rsidRDefault="00211524" w:rsidP="00AE2893">
      <w:pPr>
        <w:pStyle w:val="a3"/>
        <w:spacing w:after="0" w:line="240" w:lineRule="auto"/>
        <w:ind w:left="0"/>
        <w:jc w:val="center"/>
        <w:rPr>
          <w:rFonts w:ascii="Times New Roman" w:hAnsi="Times New Roman" w:cs="Times New Roman"/>
          <w:i/>
          <w:color w:val="000000" w:themeColor="text1"/>
          <w:sz w:val="28"/>
        </w:rPr>
      </w:pPr>
      <w:r w:rsidRPr="004E4D2C">
        <w:rPr>
          <w:rFonts w:ascii="Times New Roman" w:hAnsi="Times New Roman" w:cs="Times New Roman"/>
          <w:i/>
          <w:color w:val="000000" w:themeColor="text1"/>
          <w:sz w:val="28"/>
          <w:szCs w:val="28"/>
        </w:rPr>
        <w:t xml:space="preserve">в </w:t>
      </w:r>
      <w:r w:rsidR="00AC0DD3" w:rsidRPr="004E4D2C">
        <w:rPr>
          <w:rFonts w:ascii="Times New Roman" w:hAnsi="Times New Roman" w:cs="Times New Roman"/>
          <w:i/>
          <w:color w:val="000000" w:themeColor="text1"/>
          <w:sz w:val="28"/>
          <w:szCs w:val="28"/>
        </w:rPr>
        <w:t>выработк</w:t>
      </w:r>
      <w:r w:rsidRPr="004E4D2C">
        <w:rPr>
          <w:rFonts w:ascii="Times New Roman" w:hAnsi="Times New Roman" w:cs="Times New Roman"/>
          <w:i/>
          <w:color w:val="000000" w:themeColor="text1"/>
          <w:sz w:val="28"/>
          <w:szCs w:val="28"/>
        </w:rPr>
        <w:t>е</w:t>
      </w:r>
      <w:r w:rsidR="00AC0DD3" w:rsidRPr="004E4D2C">
        <w:rPr>
          <w:rFonts w:ascii="Times New Roman" w:hAnsi="Times New Roman" w:cs="Times New Roman"/>
          <w:i/>
          <w:color w:val="000000" w:themeColor="text1"/>
          <w:sz w:val="28"/>
          <w:szCs w:val="28"/>
        </w:rPr>
        <w:t xml:space="preserve"> электроэнергии </w:t>
      </w:r>
      <w:r w:rsidR="00AC0DD3" w:rsidRPr="004E4D2C">
        <w:rPr>
          <w:rFonts w:ascii="Times New Roman" w:hAnsi="Times New Roman" w:cs="Times New Roman"/>
          <w:i/>
          <w:color w:val="000000" w:themeColor="text1"/>
          <w:sz w:val="28"/>
        </w:rPr>
        <w:t xml:space="preserve">Казахстана </w:t>
      </w:r>
    </w:p>
    <w:p w14:paraId="3EEDC558" w14:textId="77777777" w:rsidR="004E43BC" w:rsidRPr="004E4D2C" w:rsidRDefault="004E43BC" w:rsidP="00AE2893">
      <w:pPr>
        <w:pStyle w:val="a3"/>
        <w:spacing w:after="0" w:line="240" w:lineRule="auto"/>
        <w:ind w:left="0" w:firstLine="709"/>
        <w:jc w:val="both"/>
        <w:rPr>
          <w:rFonts w:ascii="Times New Roman" w:hAnsi="Times New Roman" w:cs="Times New Roman"/>
          <w:sz w:val="28"/>
        </w:rPr>
      </w:pPr>
    </w:p>
    <w:p w14:paraId="42B89C62" w14:textId="4BFA9094" w:rsidR="005B4E26" w:rsidRPr="004E4D2C" w:rsidRDefault="004E43BC" w:rsidP="00AE2893">
      <w:pPr>
        <w:pStyle w:val="a3"/>
        <w:spacing w:after="0" w:line="240" w:lineRule="auto"/>
        <w:ind w:left="0" w:firstLine="709"/>
        <w:jc w:val="both"/>
        <w:rPr>
          <w:rFonts w:ascii="Times New Roman" w:hAnsi="Times New Roman" w:cs="Times New Roman"/>
          <w:sz w:val="28"/>
        </w:rPr>
      </w:pPr>
      <w:r w:rsidRPr="004E4D2C">
        <w:rPr>
          <w:rFonts w:ascii="Times New Roman" w:hAnsi="Times New Roman" w:cs="Times New Roman"/>
          <w:sz w:val="28"/>
        </w:rPr>
        <w:t>Как видно из представленного ниже графика доля компании АО «Самрук-Энерго» на рынке электрической энергии Казахстана остается лидирующей и составляет 3</w:t>
      </w:r>
      <w:r w:rsidR="009C30BA" w:rsidRPr="004E4D2C">
        <w:rPr>
          <w:rFonts w:ascii="Times New Roman" w:hAnsi="Times New Roman" w:cs="Times New Roman"/>
          <w:sz w:val="28"/>
          <w:lang w:val="kk-KZ"/>
        </w:rPr>
        <w:t>0</w:t>
      </w:r>
      <w:r w:rsidRPr="004E4D2C">
        <w:rPr>
          <w:rFonts w:ascii="Times New Roman" w:hAnsi="Times New Roman" w:cs="Times New Roman"/>
          <w:sz w:val="28"/>
        </w:rPr>
        <w:t>,</w:t>
      </w:r>
      <w:r w:rsidR="009C30BA" w:rsidRPr="004E4D2C">
        <w:rPr>
          <w:rFonts w:ascii="Times New Roman" w:hAnsi="Times New Roman" w:cs="Times New Roman"/>
          <w:sz w:val="28"/>
        </w:rPr>
        <w:t>7</w:t>
      </w:r>
      <w:r w:rsidRPr="004E4D2C">
        <w:rPr>
          <w:rFonts w:ascii="Times New Roman" w:hAnsi="Times New Roman" w:cs="Times New Roman"/>
          <w:sz w:val="28"/>
        </w:rPr>
        <w:t>%.</w:t>
      </w:r>
    </w:p>
    <w:p w14:paraId="3F542628" w14:textId="77777777" w:rsidR="00BA383A" w:rsidRPr="004E4D2C" w:rsidRDefault="00C621B2" w:rsidP="00AE2893">
      <w:pPr>
        <w:pStyle w:val="a3"/>
        <w:spacing w:after="0" w:line="240" w:lineRule="auto"/>
        <w:ind w:left="0"/>
        <w:jc w:val="center"/>
        <w:rPr>
          <w:rFonts w:ascii="Times New Roman" w:hAnsi="Times New Roman" w:cs="Times New Roman"/>
          <w:sz w:val="28"/>
          <w:szCs w:val="28"/>
        </w:rPr>
      </w:pPr>
      <w:r w:rsidRPr="004E4D2C">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6AD941BB" wp14:editId="2BBB8B76">
                <wp:simplePos x="0" y="0"/>
                <wp:positionH relativeFrom="margin">
                  <wp:align>center</wp:align>
                </wp:positionH>
                <wp:positionV relativeFrom="paragraph">
                  <wp:posOffset>776884</wp:posOffset>
                </wp:positionV>
                <wp:extent cx="1536192" cy="1021918"/>
                <wp:effectExtent l="0" t="0" r="0" b="6985"/>
                <wp:wrapNone/>
                <wp:docPr id="3" name="Группа 3"/>
                <wp:cNvGraphicFramePr/>
                <a:graphic xmlns:a="http://schemas.openxmlformats.org/drawingml/2006/main">
                  <a:graphicData uri="http://schemas.microsoft.com/office/word/2010/wordprocessingGroup">
                    <wpg:wgp>
                      <wpg:cNvGrpSpPr/>
                      <wpg:grpSpPr>
                        <a:xfrm>
                          <a:off x="0" y="0"/>
                          <a:ext cx="1536192" cy="1021918"/>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008"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4384"/>
                            <a:ext cx="2028190" cy="617220"/>
                          </a:xfrm>
                          <a:prstGeom prst="rect">
                            <a:avLst/>
                          </a:prstGeom>
                          <a:noFill/>
                          <a:ln>
                            <a:noFill/>
                          </a:ln>
                        </wps:spPr>
                        <wps:txbx>
                          <w:txbxContent>
                            <w:p w14:paraId="62F1BA14" w14:textId="77777777" w:rsidR="00B136A0" w:rsidRPr="005217AD" w:rsidRDefault="00B136A0"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Казахстан</w:t>
                              </w:r>
                            </w:p>
                            <w:p w14:paraId="6E7C7D16" w14:textId="1DB52B71" w:rsidR="00B136A0" w:rsidRDefault="00B136A0"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48 108,4</w:t>
                              </w:r>
                            </w:p>
                            <w:p w14:paraId="38D79D71" w14:textId="77777777" w:rsidR="00B136A0" w:rsidRPr="00291819" w:rsidRDefault="00B136A0"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млн. кВтч</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D941BB" id="Группа 3" o:spid="_x0000_s1026" style="position:absolute;left:0;text-align:left;margin-left:0;margin-top:61.15pt;width:120.95pt;height:80.45pt;z-index:251661312;mso-position-horizontal:center;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">
                <v:oval id="椭圆 99" o:spid="_x0000_s1027" style="position:absolute;left:2850;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top:3443;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2F1BA14" w14:textId="77777777" w:rsidR="00B136A0" w:rsidRPr="005217AD" w:rsidRDefault="00B136A0"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Казахстан</w:t>
                        </w:r>
                      </w:p>
                      <w:p w14:paraId="6E7C7D16" w14:textId="1DB52B71" w:rsidR="00B136A0" w:rsidRDefault="00B136A0"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48 108,4</w:t>
                        </w:r>
                      </w:p>
                      <w:p w14:paraId="38D79D71" w14:textId="77777777" w:rsidR="00B136A0" w:rsidRPr="00291819" w:rsidRDefault="00B136A0"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 xml:space="preserve">млн. </w:t>
                        </w:r>
                        <w:proofErr w:type="spellStart"/>
                        <w:r w:rsidRPr="005217AD">
                          <w:rPr>
                            <w:b/>
                            <w:bCs/>
                            <w:color w:val="000000" w:themeColor="text1"/>
                            <w:kern w:val="24"/>
                            <w:szCs w:val="28"/>
                          </w:rPr>
                          <w:t>кВтч</w:t>
                        </w:r>
                        <w:proofErr w:type="spellEnd"/>
                      </w:p>
                    </w:txbxContent>
                  </v:textbox>
                </v:shape>
                <w10:wrap anchorx="margin"/>
              </v:group>
            </w:pict>
          </mc:Fallback>
        </mc:AlternateContent>
      </w:r>
      <w:r w:rsidRPr="004E4D2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4E1F054" wp14:editId="7ACDA4C6">
                <wp:simplePos x="0" y="0"/>
                <wp:positionH relativeFrom="column">
                  <wp:posOffset>1479499</wp:posOffset>
                </wp:positionH>
                <wp:positionV relativeFrom="paragraph">
                  <wp:posOffset>571907</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551A5B88" w14:textId="77777777" w:rsidR="00B136A0" w:rsidRPr="00291819" w:rsidRDefault="00B136A0" w:rsidP="00194480">
                            <w:pPr>
                              <w:pStyle w:val="ad"/>
                              <w:spacing w:before="0" w:beforeAutospacing="0" w:after="0" w:afterAutospacing="0"/>
                              <w:jc w:val="center"/>
                              <w:rPr>
                                <w:b/>
                                <w:bCs/>
                                <w:color w:val="000000" w:themeColor="text1"/>
                                <w:kern w:val="24"/>
                                <w:szCs w:val="28"/>
                              </w:rPr>
                            </w:pPr>
                            <w:r>
                              <w:rPr>
                                <w:b/>
                                <w:bCs/>
                                <w:color w:val="000000" w:themeColor="text1"/>
                                <w:kern w:val="24"/>
                                <w:szCs w:val="28"/>
                              </w:rPr>
                              <w:t>Другие</w:t>
                            </w:r>
                          </w:p>
                        </w:txbxContent>
                      </wps:txbx>
                      <wps:bodyPr wrap="square" rtlCol="0">
                        <a:spAutoFit/>
                      </wps:bodyPr>
                    </wps:wsp>
                  </a:graphicData>
                </a:graphic>
                <wp14:sizeRelH relativeFrom="margin">
                  <wp14:pctWidth>0</wp14:pctWidth>
                </wp14:sizeRelH>
              </wp:anchor>
            </w:drawing>
          </mc:Choice>
          <mc:Fallback>
            <w:pict>
              <v:shape w14:anchorId="54E1F054" id="文本框 29" o:spid="_x0000_s1029" type="#_x0000_t202" style="position:absolute;left:0;text-align:left;margin-left:116.5pt;margin-top:45.05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" filled="f" stroked="f">
                <v:textbox style="mso-fit-shape-to-text:t">
                  <w:txbxContent>
                    <w:p w14:paraId="551A5B88" w14:textId="77777777" w:rsidR="00B136A0" w:rsidRPr="00291819" w:rsidRDefault="00B136A0" w:rsidP="00194480">
                      <w:pPr>
                        <w:pStyle w:val="ad"/>
                        <w:spacing w:before="0" w:beforeAutospacing="0" w:after="0" w:afterAutospacing="0"/>
                        <w:jc w:val="center"/>
                        <w:rPr>
                          <w:b/>
                          <w:bCs/>
                          <w:color w:val="000000" w:themeColor="text1"/>
                          <w:kern w:val="24"/>
                          <w:szCs w:val="28"/>
                        </w:rPr>
                      </w:pPr>
                      <w:r>
                        <w:rPr>
                          <w:b/>
                          <w:bCs/>
                          <w:color w:val="000000" w:themeColor="text1"/>
                          <w:kern w:val="24"/>
                          <w:szCs w:val="28"/>
                        </w:rPr>
                        <w:t>Другие</w:t>
                      </w:r>
                    </w:p>
                  </w:txbxContent>
                </v:textbox>
              </v:shape>
            </w:pict>
          </mc:Fallback>
        </mc:AlternateContent>
      </w:r>
      <w:r w:rsidRPr="004E4D2C">
        <w:rPr>
          <w:rFonts w:ascii="Times New Roman" w:hAnsi="Times New Roman" w:cs="Times New Roman"/>
          <w:noProof/>
          <w:lang w:eastAsia="ru-RU"/>
        </w:rPr>
        <w:drawing>
          <wp:inline distT="0" distB="0" distL="0" distR="0" wp14:anchorId="3E372D1A" wp14:editId="485DAAD6">
            <wp:extent cx="4490187" cy="2640787"/>
            <wp:effectExtent l="0" t="0" r="5715"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89C1C" w14:textId="77777777" w:rsidR="000F513C" w:rsidRPr="004E4D2C" w:rsidRDefault="000F513C" w:rsidP="00AE2893">
      <w:pPr>
        <w:spacing w:after="0" w:line="240" w:lineRule="auto"/>
        <w:rPr>
          <w:rFonts w:ascii="Times New Roman" w:hAnsi="Times New Roman" w:cs="Times New Roman"/>
          <w:sz w:val="28"/>
          <w:szCs w:val="28"/>
        </w:rPr>
      </w:pPr>
    </w:p>
    <w:p w14:paraId="6E998DE6" w14:textId="77777777" w:rsidR="004119EF" w:rsidRPr="004E4D2C" w:rsidRDefault="004119EF" w:rsidP="00AE2893">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6" w:name="_Toc507606020"/>
      <w:bookmarkStart w:id="7" w:name="_Toc104388602"/>
      <w:r w:rsidRPr="004E4D2C">
        <w:rPr>
          <w:rFonts w:ascii="Times New Roman" w:hAnsi="Times New Roman" w:cs="Times New Roman"/>
          <w:b/>
          <w:color w:val="auto"/>
          <w:sz w:val="28"/>
        </w:rPr>
        <w:t>Потребление электрической энергии в ЕЭС Казахстана</w:t>
      </w:r>
      <w:bookmarkEnd w:id="6"/>
      <w:bookmarkEnd w:id="7"/>
    </w:p>
    <w:p w14:paraId="13E5A572" w14:textId="77777777" w:rsidR="004119EF" w:rsidRPr="004E4D2C" w:rsidRDefault="004119EF" w:rsidP="00AE2893">
      <w:pPr>
        <w:pStyle w:val="1"/>
        <w:spacing w:before="0" w:line="240" w:lineRule="auto"/>
        <w:jc w:val="center"/>
        <w:rPr>
          <w:rFonts w:ascii="Times New Roman" w:hAnsi="Times New Roman" w:cs="Times New Roman"/>
          <w:i/>
          <w:color w:val="auto"/>
          <w:sz w:val="28"/>
        </w:rPr>
      </w:pPr>
    </w:p>
    <w:p w14:paraId="6C08C7AD" w14:textId="6189F1EE" w:rsidR="001855B1" w:rsidRPr="004E4D2C" w:rsidRDefault="00B65886" w:rsidP="00AE2893">
      <w:pPr>
        <w:tabs>
          <w:tab w:val="left" w:pos="1418"/>
        </w:tabs>
        <w:spacing w:after="0" w:line="240" w:lineRule="auto"/>
        <w:ind w:right="-284" w:firstLine="709"/>
        <w:jc w:val="both"/>
        <w:rPr>
          <w:rFonts w:ascii="Times New Roman" w:hAnsi="Times New Roman" w:cs="Times New Roman"/>
          <w:sz w:val="28"/>
          <w:lang w:val="kk-KZ"/>
        </w:rPr>
      </w:pPr>
      <w:r w:rsidRPr="004E4D2C">
        <w:rPr>
          <w:rFonts w:ascii="Times New Roman" w:hAnsi="Times New Roman" w:cs="Times New Roman"/>
          <w:sz w:val="28"/>
          <w:lang w:val="kk-KZ"/>
        </w:rPr>
        <w:t>В январе-мае 2022г. по сравнению с январем-маем 2021 года индекс промышленного производства (далее ИПП) составил 104,4%. Увеличение объемов производства зафиксировано в 15 регионах республики, снижение наблюдается в Кызылординской и Павлодарской областях</w:t>
      </w:r>
      <w:r w:rsidR="00AB24CD" w:rsidRPr="004E4D2C">
        <w:rPr>
          <w:rFonts w:ascii="Times New Roman" w:hAnsi="Times New Roman" w:cs="Times New Roman"/>
          <w:sz w:val="28"/>
          <w:lang w:val="kk-KZ"/>
        </w:rPr>
        <w:t>.</w:t>
      </w:r>
    </w:p>
    <w:p w14:paraId="27E119B5" w14:textId="77777777" w:rsidR="00AB24CD" w:rsidRPr="004E4D2C" w:rsidRDefault="00AB24CD" w:rsidP="00AE2893">
      <w:pPr>
        <w:tabs>
          <w:tab w:val="left" w:pos="1418"/>
        </w:tabs>
        <w:spacing w:after="0" w:line="240" w:lineRule="auto"/>
        <w:ind w:right="-284" w:firstLine="709"/>
        <w:jc w:val="both"/>
        <w:rPr>
          <w:rFonts w:ascii="Times New Roman" w:eastAsia="Times New Roman" w:hAnsi="Times New Roman" w:cs="Times New Roman"/>
          <w:b/>
          <w:sz w:val="28"/>
          <w:szCs w:val="28"/>
          <w:lang w:val="kk-KZ" w:eastAsia="ru-RU"/>
        </w:rPr>
      </w:pPr>
    </w:p>
    <w:p w14:paraId="01A3F0ED" w14:textId="77777777" w:rsidR="001855B1" w:rsidRPr="004E4D2C" w:rsidRDefault="001855B1" w:rsidP="00AE2893">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Изменение объемов промышленной продукции по регионам</w:t>
      </w:r>
    </w:p>
    <w:p w14:paraId="095E621B" w14:textId="77777777" w:rsidR="001855B1" w:rsidRPr="004E4D2C" w:rsidRDefault="001855B1" w:rsidP="00AE2893">
      <w:pPr>
        <w:tabs>
          <w:tab w:val="left" w:pos="1418"/>
        </w:tabs>
        <w:spacing w:after="0" w:line="240" w:lineRule="auto"/>
        <w:ind w:right="-284" w:firstLine="709"/>
        <w:jc w:val="right"/>
        <w:rPr>
          <w:rFonts w:ascii="Times New Roman" w:hAnsi="Times New Roman" w:cs="Times New Roman"/>
          <w:lang w:eastAsia="ru-RU"/>
        </w:rPr>
      </w:pPr>
      <w:r w:rsidRPr="004E4D2C">
        <w:rPr>
          <w:rFonts w:ascii="Times New Roman" w:eastAsia="Times New Roman" w:hAnsi="Times New Roman" w:cs="Times New Roman"/>
          <w:i/>
          <w:sz w:val="20"/>
          <w:szCs w:val="28"/>
          <w:lang w:eastAsia="ru-RU"/>
        </w:rPr>
        <w:t>в % к соответствующему периоду предыдущего года, прирост +, снижение –</w:t>
      </w:r>
    </w:p>
    <w:p w14:paraId="5FAC0876" w14:textId="0ECD61D6" w:rsidR="00B65886" w:rsidRPr="004E4D2C" w:rsidRDefault="00B65886" w:rsidP="00B65886">
      <w:pPr>
        <w:tabs>
          <w:tab w:val="left" w:pos="1418"/>
        </w:tabs>
        <w:spacing w:after="0" w:line="240" w:lineRule="auto"/>
        <w:ind w:right="-284"/>
        <w:jc w:val="center"/>
        <w:rPr>
          <w:rFonts w:ascii="Times New Roman" w:eastAsia="Times New Roman" w:hAnsi="Times New Roman" w:cs="Times New Roman"/>
          <w:sz w:val="28"/>
          <w:szCs w:val="20"/>
          <w:lang w:eastAsia="ru-RU"/>
        </w:rPr>
      </w:pPr>
      <w:r w:rsidRPr="004E4D2C">
        <w:rPr>
          <w:rFonts w:ascii="Calibri" w:hAnsi="Calibri" w:cs="Arial"/>
          <w:noProof/>
          <w:lang w:eastAsia="ru-RU"/>
        </w:rPr>
        <w:drawing>
          <wp:inline distT="0" distB="0" distL="0" distR="0" wp14:anchorId="2A25E207" wp14:editId="0A5CEC88">
            <wp:extent cx="5287617" cy="3188473"/>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0FA29B" w14:textId="49D085DB" w:rsidR="00B65886" w:rsidRPr="004E4D2C" w:rsidRDefault="00B65886" w:rsidP="00B65886">
      <w:pPr>
        <w:tabs>
          <w:tab w:val="left" w:pos="1418"/>
        </w:tabs>
        <w:spacing w:after="0" w:line="240" w:lineRule="auto"/>
        <w:ind w:right="-284" w:firstLine="709"/>
        <w:jc w:val="both"/>
        <w:rPr>
          <w:rFonts w:ascii="Times New Roman" w:hAnsi="Times New Roman" w:cs="Times New Roman"/>
          <w:lang w:eastAsia="ru-RU"/>
        </w:rPr>
      </w:pPr>
      <w:r w:rsidRPr="004E4D2C">
        <w:rPr>
          <w:rFonts w:ascii="Times New Roman" w:eastAsia="Times New Roman" w:hAnsi="Times New Roman" w:cs="Times New Roman"/>
          <w:sz w:val="28"/>
          <w:szCs w:val="20"/>
          <w:lang w:eastAsia="ru-RU"/>
        </w:rPr>
        <w:lastRenderedPageBreak/>
        <w:t>В городе Алматы за счет роста производства безалкогольных напитков, лекарств, строительных растворов, мебели, легковых и грузовых автомобилей ИПП составил 112,7%.</w:t>
      </w:r>
    </w:p>
    <w:p w14:paraId="62DDE215"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Акмолинской области за счет увеличения добычи золотосодержащих руд, медных концентратов, производства золота в сплаве доре, урана природного ИПП составил 109%.</w:t>
      </w:r>
    </w:p>
    <w:p w14:paraId="75372E4C"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Атырауской области ИПП составил 108,7% за счет увеличения добычи сырой нефти, производства бензина, дизельного топлива, углеводородных сжиженных газов.</w:t>
      </w:r>
    </w:p>
    <w:p w14:paraId="60F7FE50"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Жамбылской области за счет роста добычи медных и золотосодержащих руд, известняка и гипса, производства колбасных изделий, дизельного топлива, топочного мазута, фосфора, золота в сплаве доре ИПП составил 108%.</w:t>
      </w:r>
    </w:p>
    <w:p w14:paraId="24E421B3"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городе Шымкент за счет увеличения производства лекарств, топочного мазута, дизельного топлива, бензина, керосина, портландцемента ИПП составил 107,9%.</w:t>
      </w:r>
    </w:p>
    <w:p w14:paraId="5EED9350"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Восточно-Казахстанской области ИПП составил 107,8% за счет роста добычи медных концентратов, медных, золотосодержащих и медно-цинковых руд, производства рафинированной меди, аффинированного золота и серебра, золота в сплаве доре.</w:t>
      </w:r>
    </w:p>
    <w:p w14:paraId="5B39423F"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Алматинской области ИПП составил 105% за счет увеличения производства безалкогольных напитков, пива, шоколада, сигарет, готовых кормов для животных, товарного бетона, цемента, лекарств, прутков и стержней горячекатаных из стали.</w:t>
      </w:r>
    </w:p>
    <w:p w14:paraId="3EAF5117"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городе Нур-Султан ИПП составил 103,1% за счет роста производства аффинированного золота, безалкогольных напитков, товарного бетона, упаковочных изделий из пластмасс.</w:t>
      </w:r>
    </w:p>
    <w:p w14:paraId="66C6AFE7"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Западно-Казахстанской ИПП составил 102,4% за счет роста добычи газового конденсата, производства труб из пластмасс, бесшовных труб из стали, товарного бетона.</w:t>
      </w:r>
    </w:p>
    <w:p w14:paraId="6F5714DF"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Костанайской области ИПП составил 102,3% за счет увеличения добычи алюминиевых руд, железорудных окатышей, медных концентратов, производства муки, отрубей, готовых кормов для животных, прутков и стержней горячекатаных из стали, тракторов, комбайнов, грузовых и легковых автомобилей.</w:t>
      </w:r>
    </w:p>
    <w:p w14:paraId="7AC894B0"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Карагандинской области рост ИПП составил 102,1% за счет увеличения добычи медных и свинцово-цинковых руд, производства аффинированного золота, черновой меди, медной проволоки, электрических проводов.</w:t>
      </w:r>
    </w:p>
    <w:p w14:paraId="7BFD1081"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Северо-Казахстанской области за счет роста производства муки, сливочного масла, сыра, спирта питьевого, мешков и пакетов упаковочных, товарного бетона, тракторов ИПП составил 101,8%.</w:t>
      </w:r>
    </w:p>
    <w:p w14:paraId="366F2CB6"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В Актюбинской области ИПП составил 101,4% за счет роста добычи сырой нефти, медных, железных, золотосодержащих и хромовых руд, производства прутков и стержней горячекатаных из стали. </w:t>
      </w:r>
    </w:p>
    <w:p w14:paraId="621301BB"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Мангистауской области ИПП составил 100,9% за счет увеличения производства аммиака, азотной кислоты, портландцемента, услуг по добыче нефти и газа.</w:t>
      </w:r>
    </w:p>
    <w:p w14:paraId="0E3644F1"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lastRenderedPageBreak/>
        <w:t>В Туркестанской области за счет роста добычи золотосодержащих концентратов, производства сыров, колбасных изделий, хлопка, труб из пластмасс, золота в сплаве доре, керамических кирпичей ИПП составил 100,2%.</w:t>
      </w:r>
    </w:p>
    <w:p w14:paraId="52FF9B81"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Павлодарской области ИПП составил 99,2% за счет снижения добычи медных руд и концентратов, производства бензина, дизельного топлива, феррохрома, электроэнергии.</w:t>
      </w:r>
    </w:p>
    <w:p w14:paraId="32FD886B" w14:textId="7777777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В Кызылординской области ИПП составил 96,1% за счет сокращения добычи сырой нефти, производства риса, портландцемента, углеводородных сжиженных газов.</w:t>
      </w:r>
    </w:p>
    <w:p w14:paraId="613F5DD9" w14:textId="77777777" w:rsidR="00AB24CD" w:rsidRPr="004E4D2C" w:rsidRDefault="00AB24CD" w:rsidP="00AE2893">
      <w:pPr>
        <w:spacing w:after="0" w:line="240" w:lineRule="auto"/>
        <w:rPr>
          <w:rFonts w:ascii="Times New Roman" w:hAnsi="Times New Roman" w:cs="Times New Roman"/>
          <w:lang w:eastAsia="ru-RU"/>
        </w:rPr>
      </w:pPr>
    </w:p>
    <w:p w14:paraId="57004378" w14:textId="77777777" w:rsidR="00220F66" w:rsidRPr="004E4D2C" w:rsidRDefault="00031F5F" w:rsidP="00AE2893">
      <w:pPr>
        <w:pStyle w:val="1"/>
        <w:spacing w:before="0" w:line="240" w:lineRule="auto"/>
        <w:jc w:val="center"/>
        <w:rPr>
          <w:rFonts w:ascii="Times New Roman" w:hAnsi="Times New Roman" w:cs="Times New Roman"/>
          <w:i/>
          <w:color w:val="auto"/>
          <w:sz w:val="28"/>
        </w:rPr>
      </w:pPr>
      <w:bookmarkStart w:id="8" w:name="_Toc104388603"/>
      <w:r w:rsidRPr="004E4D2C">
        <w:rPr>
          <w:rFonts w:ascii="Times New Roman" w:hAnsi="Times New Roman" w:cs="Times New Roman"/>
          <w:i/>
          <w:color w:val="auto"/>
          <w:sz w:val="28"/>
        </w:rPr>
        <w:t>2.1</w:t>
      </w:r>
      <w:r w:rsidR="00220F66" w:rsidRPr="004E4D2C">
        <w:rPr>
          <w:rFonts w:ascii="Times New Roman" w:hAnsi="Times New Roman" w:cs="Times New Roman"/>
          <w:i/>
          <w:color w:val="auto"/>
          <w:sz w:val="28"/>
        </w:rPr>
        <w:t xml:space="preserve"> Потребление электрической энергии по зонам и областям</w:t>
      </w:r>
      <w:bookmarkEnd w:id="8"/>
    </w:p>
    <w:p w14:paraId="4029332D" w14:textId="77777777" w:rsidR="00BB5A83" w:rsidRPr="004E4D2C" w:rsidRDefault="00BB5A83" w:rsidP="00AE2893">
      <w:pPr>
        <w:spacing w:after="0" w:line="240" w:lineRule="auto"/>
        <w:rPr>
          <w:rFonts w:ascii="Times New Roman" w:hAnsi="Times New Roman" w:cs="Times New Roman"/>
        </w:rPr>
      </w:pPr>
    </w:p>
    <w:p w14:paraId="20FF3157" w14:textId="0DADC096" w:rsidR="008A1BD0" w:rsidRPr="004E4D2C" w:rsidRDefault="009C30BA" w:rsidP="00AE2893">
      <w:pPr>
        <w:spacing w:after="0" w:line="240" w:lineRule="auto"/>
        <w:ind w:firstLine="709"/>
        <w:jc w:val="both"/>
        <w:rPr>
          <w:rFonts w:ascii="Times New Roman" w:hAnsi="Times New Roman" w:cs="Times New Roman"/>
          <w:sz w:val="28"/>
        </w:rPr>
      </w:pPr>
      <w:r w:rsidRPr="004E4D2C">
        <w:rPr>
          <w:rFonts w:ascii="Times New Roman" w:hAnsi="Times New Roman" w:cs="Times New Roman"/>
          <w:sz w:val="28"/>
        </w:rPr>
        <w:t>По данным Системного оператора, в январе-мае 2022 года наблюдалось увеличение в динамике потребления электрической энергии республики в сравнении с аналогичными показателями 2021 года на 46</w:t>
      </w:r>
      <w:r w:rsidR="008E154C">
        <w:rPr>
          <w:rFonts w:ascii="Times New Roman" w:hAnsi="Times New Roman" w:cs="Times New Roman"/>
          <w:sz w:val="28"/>
        </w:rPr>
        <w:t>,0</w:t>
      </w:r>
      <w:r w:rsidRPr="004E4D2C">
        <w:rPr>
          <w:rFonts w:ascii="Times New Roman" w:hAnsi="Times New Roman" w:cs="Times New Roman"/>
          <w:sz w:val="28"/>
        </w:rPr>
        <w:t xml:space="preserve"> млн. кВтч или на 0,1%. Так, в западной и южной зонах республики потребление увеличилось на 6,2% и на 1,7% соответственно.</w:t>
      </w:r>
    </w:p>
    <w:p w14:paraId="32889D30" w14:textId="77777777" w:rsidR="00220F66" w:rsidRPr="004E4D2C" w:rsidRDefault="00220F66" w:rsidP="00AE2893">
      <w:pPr>
        <w:pStyle w:val="a3"/>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7C6544" w:rsidRPr="004E4D2C" w14:paraId="79AD2809" w14:textId="77777777" w:rsidTr="00531B1A">
        <w:trPr>
          <w:trHeight w:val="340"/>
        </w:trPr>
        <w:tc>
          <w:tcPr>
            <w:tcW w:w="615" w:type="dxa"/>
            <w:vMerge w:val="restart"/>
            <w:shd w:val="clear" w:color="auto" w:fill="8DB3E2" w:themeFill="text2" w:themeFillTint="66"/>
            <w:vAlign w:val="center"/>
            <w:hideMark/>
          </w:tcPr>
          <w:p w14:paraId="3E030404" w14:textId="32B4BE48" w:rsidR="007C6544" w:rsidRPr="004E4D2C" w:rsidRDefault="007C6544" w:rsidP="00AE2893">
            <w:pPr>
              <w:spacing w:after="0" w:line="240" w:lineRule="auto"/>
              <w:jc w:val="center"/>
              <w:rPr>
                <w:rFonts w:ascii="Times New Roman" w:eastAsia="Times New Roman" w:hAnsi="Times New Roman" w:cs="Times New Roman"/>
                <w:b/>
                <w:bCs/>
                <w:color w:val="000000"/>
                <w:lang w:eastAsia="ru-RU"/>
              </w:rPr>
            </w:pPr>
            <w:r w:rsidRPr="004E4D2C">
              <w:rPr>
                <w:rFonts w:ascii="Times New Roman" w:eastAsia="Times New Roman" w:hAnsi="Times New Roman" w:cs="Times New Roman"/>
                <w:b/>
                <w:bCs/>
                <w:color w:val="000000"/>
                <w:lang w:eastAsia="ru-RU"/>
              </w:rPr>
              <w:t>№</w:t>
            </w:r>
            <w:r w:rsidR="00531B1A" w:rsidRPr="004E4D2C">
              <w:rPr>
                <w:rFonts w:ascii="Times New Roman" w:eastAsia="Times New Roman" w:hAnsi="Times New Roman" w:cs="Times New Roman"/>
                <w:b/>
                <w:bCs/>
                <w:color w:val="000000"/>
                <w:lang w:eastAsia="ru-RU"/>
              </w:rPr>
              <w:t xml:space="preserve"> п/п</w:t>
            </w:r>
          </w:p>
        </w:tc>
        <w:tc>
          <w:tcPr>
            <w:tcW w:w="3184" w:type="dxa"/>
            <w:vMerge w:val="restart"/>
            <w:shd w:val="clear" w:color="auto" w:fill="8DB3E2" w:themeFill="text2" w:themeFillTint="66"/>
            <w:vAlign w:val="center"/>
            <w:hideMark/>
          </w:tcPr>
          <w:p w14:paraId="14BDF588"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Наименование</w:t>
            </w:r>
          </w:p>
        </w:tc>
        <w:tc>
          <w:tcPr>
            <w:tcW w:w="3260" w:type="dxa"/>
            <w:gridSpan w:val="2"/>
            <w:shd w:val="clear" w:color="auto" w:fill="8DB3E2" w:themeFill="text2" w:themeFillTint="66"/>
            <w:vAlign w:val="center"/>
            <w:hideMark/>
          </w:tcPr>
          <w:p w14:paraId="56812158" w14:textId="78E3F205" w:rsidR="007C6544" w:rsidRPr="004E4D2C" w:rsidRDefault="00DA0DBB" w:rsidP="00343E41">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Январь-</w:t>
            </w:r>
            <w:r w:rsidR="00343E41">
              <w:rPr>
                <w:rFonts w:ascii="Times New Roman" w:eastAsia="Times New Roman" w:hAnsi="Times New Roman" w:cs="Times New Roman"/>
                <w:b/>
                <w:bCs/>
                <w:lang w:eastAsia="ru-RU"/>
              </w:rPr>
              <w:t>май</w:t>
            </w:r>
            <w:bookmarkStart w:id="9" w:name="_GoBack"/>
            <w:bookmarkEnd w:id="9"/>
          </w:p>
        </w:tc>
        <w:tc>
          <w:tcPr>
            <w:tcW w:w="1418" w:type="dxa"/>
            <w:vMerge w:val="restart"/>
            <w:shd w:val="clear" w:color="auto" w:fill="8DB3E2" w:themeFill="text2" w:themeFillTint="66"/>
            <w:vAlign w:val="center"/>
            <w:hideMark/>
          </w:tcPr>
          <w:p w14:paraId="32E91CFD"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Δ,</w:t>
            </w:r>
            <w:r w:rsidRPr="004E4D2C">
              <w:rPr>
                <w:rFonts w:ascii="Times New Roman" w:eastAsia="Times New Roman" w:hAnsi="Times New Roman" w:cs="Times New Roman"/>
                <w:b/>
                <w:bCs/>
                <w:lang w:eastAsia="ru-RU"/>
              </w:rPr>
              <w:t xml:space="preserve"> </w:t>
            </w:r>
            <w:r w:rsidRPr="004E4D2C">
              <w:rPr>
                <w:rFonts w:ascii="Times New Roman" w:eastAsia="Times New Roman" w:hAnsi="Times New Roman" w:cs="Times New Roman"/>
                <w:b/>
                <w:bCs/>
                <w:lang w:eastAsia="ru-RU"/>
              </w:rPr>
              <w:br/>
              <w:t>млн. кВтч</w:t>
            </w:r>
          </w:p>
        </w:tc>
        <w:tc>
          <w:tcPr>
            <w:tcW w:w="1560" w:type="dxa"/>
            <w:vMerge w:val="restart"/>
            <w:shd w:val="clear" w:color="auto" w:fill="8DB3E2" w:themeFill="text2" w:themeFillTint="66"/>
            <w:vAlign w:val="center"/>
            <w:hideMark/>
          </w:tcPr>
          <w:p w14:paraId="3409DE97"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 xml:space="preserve">Δ, </w:t>
            </w:r>
            <w:r w:rsidRPr="004E4D2C">
              <w:rPr>
                <w:rFonts w:ascii="Times New Roman" w:eastAsia="Times New Roman" w:hAnsi="Times New Roman" w:cs="Times New Roman"/>
                <w:b/>
                <w:bCs/>
                <w:lang w:eastAsia="ru-RU"/>
              </w:rPr>
              <w:t>%</w:t>
            </w:r>
          </w:p>
        </w:tc>
      </w:tr>
      <w:tr w:rsidR="007C6544" w:rsidRPr="004E4D2C" w14:paraId="4DBF2AB8" w14:textId="77777777" w:rsidTr="00531B1A">
        <w:trPr>
          <w:trHeight w:val="340"/>
        </w:trPr>
        <w:tc>
          <w:tcPr>
            <w:tcW w:w="615" w:type="dxa"/>
            <w:vMerge/>
            <w:shd w:val="clear" w:color="auto" w:fill="B8CCE4" w:themeFill="accent1" w:themeFillTint="66"/>
            <w:vAlign w:val="center"/>
          </w:tcPr>
          <w:p w14:paraId="02E5D1AB" w14:textId="77777777" w:rsidR="007C6544" w:rsidRPr="004E4D2C" w:rsidRDefault="007C6544" w:rsidP="00AE2893">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45A92BEB"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0606A2F4"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2021г</w:t>
            </w:r>
          </w:p>
        </w:tc>
        <w:tc>
          <w:tcPr>
            <w:tcW w:w="1600" w:type="dxa"/>
            <w:shd w:val="clear" w:color="auto" w:fill="8DB3E2" w:themeFill="text2" w:themeFillTint="66"/>
            <w:vAlign w:val="center"/>
          </w:tcPr>
          <w:p w14:paraId="47A6272F"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2022г</w:t>
            </w:r>
          </w:p>
        </w:tc>
        <w:tc>
          <w:tcPr>
            <w:tcW w:w="1418" w:type="dxa"/>
            <w:vMerge/>
            <w:shd w:val="clear" w:color="auto" w:fill="B8CCE4" w:themeFill="accent1" w:themeFillTint="66"/>
            <w:vAlign w:val="center"/>
          </w:tcPr>
          <w:p w14:paraId="4C3A06EC" w14:textId="77777777" w:rsidR="007C6544" w:rsidRPr="004E4D2C" w:rsidRDefault="007C6544" w:rsidP="00AE2893">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69286532" w14:textId="77777777" w:rsidR="007C6544" w:rsidRPr="004E4D2C" w:rsidRDefault="007C6544" w:rsidP="00AE2893">
            <w:pPr>
              <w:spacing w:after="0" w:line="240" w:lineRule="auto"/>
              <w:jc w:val="center"/>
              <w:rPr>
                <w:rFonts w:ascii="Times New Roman" w:hAnsi="Times New Roman" w:cs="Times New Roman"/>
                <w:b/>
              </w:rPr>
            </w:pPr>
          </w:p>
        </w:tc>
      </w:tr>
      <w:tr w:rsidR="009C30BA" w:rsidRPr="004E4D2C" w14:paraId="5009D14A" w14:textId="77777777" w:rsidTr="009C30BA">
        <w:trPr>
          <w:trHeight w:val="340"/>
        </w:trPr>
        <w:tc>
          <w:tcPr>
            <w:tcW w:w="615" w:type="dxa"/>
            <w:shd w:val="clear" w:color="auto" w:fill="17365D" w:themeFill="text2" w:themeFillShade="BF"/>
            <w:vAlign w:val="center"/>
            <w:hideMark/>
          </w:tcPr>
          <w:p w14:paraId="39D6C2D7" w14:textId="77777777" w:rsidR="009C30BA" w:rsidRPr="004E4D2C" w:rsidRDefault="009C30BA" w:rsidP="009C30BA">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7EFD7E74" w14:textId="77777777"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Казахстан</w:t>
            </w:r>
          </w:p>
        </w:tc>
        <w:tc>
          <w:tcPr>
            <w:tcW w:w="1660" w:type="dxa"/>
            <w:shd w:val="clear" w:color="auto" w:fill="17365D" w:themeFill="text2" w:themeFillShade="BF"/>
            <w:vAlign w:val="center"/>
          </w:tcPr>
          <w:p w14:paraId="5DE92BDD" w14:textId="051132E1" w:rsidR="009C30BA" w:rsidRPr="004E4D2C" w:rsidRDefault="009C30BA" w:rsidP="009C30BA">
            <w:pPr>
              <w:spacing w:after="0" w:line="240" w:lineRule="auto"/>
              <w:jc w:val="center"/>
              <w:rPr>
                <w:rFonts w:ascii="Times New Roman" w:hAnsi="Times New Roman" w:cs="Times New Roman"/>
                <w:b/>
                <w:bCs/>
                <w:color w:val="FFFFFF"/>
              </w:rPr>
            </w:pPr>
            <w:r w:rsidRPr="004E4D2C">
              <w:rPr>
                <w:rFonts w:ascii="Times New Roman" w:eastAsia="Times New Roman" w:hAnsi="Times New Roman" w:cs="Times New Roman"/>
                <w:b/>
                <w:bCs/>
                <w:lang w:eastAsia="ru-RU"/>
              </w:rPr>
              <w:t>47</w:t>
            </w:r>
            <w:r w:rsidRPr="004E4D2C">
              <w:rPr>
                <w:rFonts w:ascii="Times New Roman" w:eastAsia="Times New Roman" w:hAnsi="Times New Roman" w:cs="Times New Roman"/>
                <w:b/>
                <w:bCs/>
                <w:lang w:val="en-US" w:eastAsia="ru-RU"/>
              </w:rPr>
              <w:t xml:space="preserve"> </w:t>
            </w:r>
            <w:r w:rsidRPr="004E4D2C">
              <w:rPr>
                <w:rFonts w:ascii="Times New Roman" w:eastAsia="Times New Roman" w:hAnsi="Times New Roman" w:cs="Times New Roman"/>
                <w:b/>
                <w:bCs/>
                <w:lang w:eastAsia="ru-RU"/>
              </w:rPr>
              <w:t>820,9</w:t>
            </w:r>
          </w:p>
        </w:tc>
        <w:tc>
          <w:tcPr>
            <w:tcW w:w="1600" w:type="dxa"/>
            <w:shd w:val="clear" w:color="auto" w:fill="17365D" w:themeFill="text2" w:themeFillShade="BF"/>
            <w:vAlign w:val="center"/>
          </w:tcPr>
          <w:p w14:paraId="5544A3B6" w14:textId="083DC729"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47 774,9</w:t>
            </w:r>
          </w:p>
        </w:tc>
        <w:tc>
          <w:tcPr>
            <w:tcW w:w="1418" w:type="dxa"/>
            <w:shd w:val="clear" w:color="auto" w:fill="17365D" w:themeFill="text2" w:themeFillShade="BF"/>
            <w:vAlign w:val="center"/>
          </w:tcPr>
          <w:p w14:paraId="45496292" w14:textId="3C469B2F" w:rsidR="009C30BA" w:rsidRPr="00426C2D" w:rsidRDefault="009C30BA" w:rsidP="009C30BA">
            <w:pPr>
              <w:spacing w:after="0" w:line="240" w:lineRule="auto"/>
              <w:jc w:val="center"/>
              <w:rPr>
                <w:rFonts w:ascii="Times New Roman" w:eastAsia="Times New Roman" w:hAnsi="Times New Roman" w:cs="Times New Roman"/>
                <w:b/>
                <w:bCs/>
                <w:lang w:val="kk-KZ" w:eastAsia="ru-RU"/>
              </w:rPr>
            </w:pPr>
            <w:r w:rsidRPr="004E4D2C">
              <w:rPr>
                <w:rFonts w:ascii="Times New Roman" w:eastAsia="Times New Roman" w:hAnsi="Times New Roman" w:cs="Times New Roman"/>
                <w:b/>
                <w:bCs/>
                <w:lang w:val="en-US" w:eastAsia="ru-RU"/>
              </w:rPr>
              <w:t>46</w:t>
            </w:r>
            <w:r w:rsidR="00426C2D">
              <w:rPr>
                <w:rFonts w:ascii="Times New Roman" w:eastAsia="Times New Roman" w:hAnsi="Times New Roman" w:cs="Times New Roman"/>
                <w:b/>
                <w:bCs/>
                <w:lang w:val="kk-KZ" w:eastAsia="ru-RU"/>
              </w:rPr>
              <w:t>,0</w:t>
            </w:r>
          </w:p>
        </w:tc>
        <w:tc>
          <w:tcPr>
            <w:tcW w:w="1560" w:type="dxa"/>
            <w:shd w:val="clear" w:color="auto" w:fill="17365D" w:themeFill="text2" w:themeFillShade="BF"/>
            <w:vAlign w:val="center"/>
          </w:tcPr>
          <w:p w14:paraId="2B5752A2" w14:textId="023CBD26"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0,1%</w:t>
            </w:r>
          </w:p>
        </w:tc>
      </w:tr>
      <w:tr w:rsidR="009C30BA" w:rsidRPr="004E4D2C" w14:paraId="45EDEFDD" w14:textId="77777777" w:rsidTr="009C30BA">
        <w:trPr>
          <w:trHeight w:val="340"/>
        </w:trPr>
        <w:tc>
          <w:tcPr>
            <w:tcW w:w="615" w:type="dxa"/>
            <w:shd w:val="clear" w:color="auto" w:fill="auto"/>
            <w:vAlign w:val="center"/>
            <w:hideMark/>
          </w:tcPr>
          <w:p w14:paraId="23AEE5D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07B345E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Северная зона</w:t>
            </w:r>
          </w:p>
        </w:tc>
        <w:tc>
          <w:tcPr>
            <w:tcW w:w="1660" w:type="dxa"/>
            <w:shd w:val="clear" w:color="000000" w:fill="FFFFFF"/>
            <w:noWrap/>
            <w:vAlign w:val="center"/>
          </w:tcPr>
          <w:p w14:paraId="038DE453" w14:textId="5BB0D47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31 543,5</w:t>
            </w:r>
          </w:p>
        </w:tc>
        <w:tc>
          <w:tcPr>
            <w:tcW w:w="1600" w:type="dxa"/>
            <w:shd w:val="clear" w:color="auto" w:fill="auto"/>
            <w:noWrap/>
            <w:vAlign w:val="center"/>
          </w:tcPr>
          <w:p w14:paraId="757CEE1C" w14:textId="486A5C7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30 952,2</w:t>
            </w:r>
          </w:p>
        </w:tc>
        <w:tc>
          <w:tcPr>
            <w:tcW w:w="1418" w:type="dxa"/>
            <w:shd w:val="clear" w:color="auto" w:fill="auto"/>
            <w:noWrap/>
            <w:vAlign w:val="center"/>
          </w:tcPr>
          <w:p w14:paraId="54C79D95" w14:textId="617C025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-591,3</w:t>
            </w:r>
          </w:p>
        </w:tc>
        <w:tc>
          <w:tcPr>
            <w:tcW w:w="1560" w:type="dxa"/>
            <w:shd w:val="clear" w:color="auto" w:fill="auto"/>
            <w:vAlign w:val="bottom"/>
          </w:tcPr>
          <w:p w14:paraId="08F54F40" w14:textId="4714F34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-1,9%</w:t>
            </w:r>
          </w:p>
        </w:tc>
      </w:tr>
      <w:tr w:rsidR="009C30BA" w:rsidRPr="004E4D2C" w14:paraId="706E6CE3" w14:textId="77777777" w:rsidTr="009C30BA">
        <w:trPr>
          <w:trHeight w:val="340"/>
        </w:trPr>
        <w:tc>
          <w:tcPr>
            <w:tcW w:w="615" w:type="dxa"/>
            <w:shd w:val="clear" w:color="auto" w:fill="auto"/>
            <w:vAlign w:val="center"/>
            <w:hideMark/>
          </w:tcPr>
          <w:p w14:paraId="5417D22B"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30E69024"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Западная зона </w:t>
            </w:r>
          </w:p>
        </w:tc>
        <w:tc>
          <w:tcPr>
            <w:tcW w:w="1660" w:type="dxa"/>
            <w:shd w:val="clear" w:color="000000" w:fill="FFFFFF"/>
            <w:noWrap/>
            <w:vAlign w:val="center"/>
          </w:tcPr>
          <w:p w14:paraId="18348AB9" w14:textId="315169E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5 906,5</w:t>
            </w:r>
          </w:p>
        </w:tc>
        <w:tc>
          <w:tcPr>
            <w:tcW w:w="1600" w:type="dxa"/>
            <w:shd w:val="clear" w:color="auto" w:fill="auto"/>
            <w:noWrap/>
            <w:vAlign w:val="center"/>
          </w:tcPr>
          <w:p w14:paraId="32BAA649" w14:textId="04BABFF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6 271,8</w:t>
            </w:r>
          </w:p>
        </w:tc>
        <w:tc>
          <w:tcPr>
            <w:tcW w:w="1418" w:type="dxa"/>
            <w:shd w:val="clear" w:color="auto" w:fill="auto"/>
            <w:noWrap/>
            <w:vAlign w:val="center"/>
          </w:tcPr>
          <w:p w14:paraId="3D8A1882" w14:textId="3C37B86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365,3</w:t>
            </w:r>
          </w:p>
        </w:tc>
        <w:tc>
          <w:tcPr>
            <w:tcW w:w="1560" w:type="dxa"/>
            <w:shd w:val="clear" w:color="auto" w:fill="auto"/>
            <w:vAlign w:val="bottom"/>
          </w:tcPr>
          <w:p w14:paraId="75DB12D5" w14:textId="270F2E2A"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6,2%</w:t>
            </w:r>
          </w:p>
        </w:tc>
      </w:tr>
      <w:tr w:rsidR="009C30BA" w:rsidRPr="004E4D2C" w14:paraId="1129759D" w14:textId="77777777" w:rsidTr="009C30BA">
        <w:trPr>
          <w:trHeight w:val="340"/>
        </w:trPr>
        <w:tc>
          <w:tcPr>
            <w:tcW w:w="615" w:type="dxa"/>
            <w:shd w:val="clear" w:color="auto" w:fill="auto"/>
            <w:vAlign w:val="center"/>
            <w:hideMark/>
          </w:tcPr>
          <w:p w14:paraId="575435E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54A3C47D"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Южная зона</w:t>
            </w:r>
          </w:p>
        </w:tc>
        <w:tc>
          <w:tcPr>
            <w:tcW w:w="1660" w:type="dxa"/>
            <w:shd w:val="clear" w:color="000000" w:fill="FFFFFF"/>
            <w:noWrap/>
            <w:vAlign w:val="center"/>
          </w:tcPr>
          <w:p w14:paraId="29B5E1C1" w14:textId="78A430D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w:t>
            </w:r>
            <w:r w:rsidR="00CB71FC" w:rsidRPr="004E4D2C">
              <w:rPr>
                <w:rFonts w:ascii="Times New Roman" w:hAnsi="Times New Roman" w:cs="Times New Roman"/>
              </w:rPr>
              <w:t> </w:t>
            </w:r>
            <w:r w:rsidRPr="004E4D2C">
              <w:rPr>
                <w:rFonts w:ascii="Times New Roman" w:hAnsi="Times New Roman" w:cs="Times New Roman"/>
              </w:rPr>
              <w:t>371</w:t>
            </w:r>
            <w:r w:rsidR="00CB71FC" w:rsidRPr="004E4D2C">
              <w:rPr>
                <w:rFonts w:ascii="Times New Roman" w:hAnsi="Times New Roman" w:cs="Times New Roman"/>
              </w:rPr>
              <w:t>,0</w:t>
            </w:r>
          </w:p>
        </w:tc>
        <w:tc>
          <w:tcPr>
            <w:tcW w:w="1600" w:type="dxa"/>
            <w:shd w:val="clear" w:color="auto" w:fill="auto"/>
            <w:noWrap/>
            <w:vAlign w:val="center"/>
          </w:tcPr>
          <w:p w14:paraId="41A263A2" w14:textId="6F176CC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10 550,9</w:t>
            </w:r>
          </w:p>
        </w:tc>
        <w:tc>
          <w:tcPr>
            <w:tcW w:w="1418" w:type="dxa"/>
            <w:shd w:val="clear" w:color="auto" w:fill="auto"/>
            <w:noWrap/>
            <w:vAlign w:val="center"/>
          </w:tcPr>
          <w:p w14:paraId="0DD51260" w14:textId="5C54556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179,9</w:t>
            </w:r>
          </w:p>
        </w:tc>
        <w:tc>
          <w:tcPr>
            <w:tcW w:w="1560" w:type="dxa"/>
            <w:shd w:val="clear" w:color="auto" w:fill="auto"/>
            <w:vAlign w:val="bottom"/>
          </w:tcPr>
          <w:p w14:paraId="422E9C28" w14:textId="794A6C6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21,7%</w:t>
            </w:r>
          </w:p>
        </w:tc>
      </w:tr>
      <w:tr w:rsidR="009C30BA" w:rsidRPr="004E4D2C" w14:paraId="35A14859" w14:textId="77777777" w:rsidTr="00531B1A">
        <w:trPr>
          <w:trHeight w:val="340"/>
        </w:trPr>
        <w:tc>
          <w:tcPr>
            <w:tcW w:w="615" w:type="dxa"/>
            <w:shd w:val="clear" w:color="auto" w:fill="auto"/>
            <w:vAlign w:val="center"/>
            <w:hideMark/>
          </w:tcPr>
          <w:p w14:paraId="7E91BBA8" w14:textId="77777777" w:rsidR="009C30BA" w:rsidRPr="004E4D2C" w:rsidRDefault="009C30BA" w:rsidP="009C30BA">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bottom"/>
            <w:hideMark/>
          </w:tcPr>
          <w:p w14:paraId="37D92201" w14:textId="77777777" w:rsidR="009C30BA" w:rsidRPr="004E4D2C" w:rsidRDefault="009C30BA" w:rsidP="009C30BA">
            <w:pPr>
              <w:spacing w:after="0" w:line="240" w:lineRule="auto"/>
              <w:rPr>
                <w:rFonts w:ascii="Times New Roman" w:eastAsia="Times New Roman" w:hAnsi="Times New Roman" w:cs="Times New Roman"/>
                <w:b/>
                <w:bCs/>
                <w:i/>
                <w:lang w:eastAsia="ru-RU"/>
              </w:rPr>
            </w:pPr>
            <w:r w:rsidRPr="004E4D2C">
              <w:rPr>
                <w:rFonts w:ascii="Times New Roman" w:eastAsia="Times New Roman" w:hAnsi="Times New Roman" w:cs="Times New Roman"/>
                <w:b/>
                <w:bCs/>
                <w:i/>
                <w:lang w:eastAsia="ru-RU"/>
              </w:rPr>
              <w:t>в т.ч. по областям</w:t>
            </w:r>
          </w:p>
        </w:tc>
        <w:tc>
          <w:tcPr>
            <w:tcW w:w="1660" w:type="dxa"/>
            <w:shd w:val="clear" w:color="auto" w:fill="auto"/>
            <w:vAlign w:val="center"/>
          </w:tcPr>
          <w:p w14:paraId="1FFA5183" w14:textId="51AEA52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 </w:t>
            </w:r>
          </w:p>
        </w:tc>
        <w:tc>
          <w:tcPr>
            <w:tcW w:w="1600" w:type="dxa"/>
            <w:shd w:val="clear" w:color="auto" w:fill="auto"/>
            <w:vAlign w:val="bottom"/>
          </w:tcPr>
          <w:p w14:paraId="6115DD90" w14:textId="77777777" w:rsidR="009C30BA" w:rsidRPr="004E4D2C" w:rsidRDefault="009C30BA" w:rsidP="009C30BA">
            <w:pPr>
              <w:spacing w:after="0" w:line="240" w:lineRule="auto"/>
              <w:jc w:val="center"/>
              <w:rPr>
                <w:rFonts w:ascii="Times New Roman" w:hAnsi="Times New Roman" w:cs="Times New Roman"/>
              </w:rPr>
            </w:pPr>
          </w:p>
        </w:tc>
        <w:tc>
          <w:tcPr>
            <w:tcW w:w="1418" w:type="dxa"/>
            <w:shd w:val="clear" w:color="auto" w:fill="auto"/>
            <w:vAlign w:val="bottom"/>
          </w:tcPr>
          <w:p w14:paraId="1EE1C863" w14:textId="77777777" w:rsidR="009C30BA" w:rsidRPr="004E4D2C" w:rsidRDefault="009C30BA" w:rsidP="009C30BA">
            <w:pPr>
              <w:spacing w:after="0" w:line="240" w:lineRule="auto"/>
              <w:jc w:val="center"/>
              <w:rPr>
                <w:rFonts w:ascii="Times New Roman" w:hAnsi="Times New Roman" w:cs="Times New Roman"/>
              </w:rPr>
            </w:pPr>
          </w:p>
        </w:tc>
        <w:tc>
          <w:tcPr>
            <w:tcW w:w="1560" w:type="dxa"/>
            <w:shd w:val="clear" w:color="auto" w:fill="auto"/>
            <w:vAlign w:val="bottom"/>
          </w:tcPr>
          <w:p w14:paraId="56D14718" w14:textId="77777777" w:rsidR="009C30BA" w:rsidRPr="004E4D2C" w:rsidRDefault="009C30BA" w:rsidP="009C30BA">
            <w:pPr>
              <w:spacing w:after="0" w:line="240" w:lineRule="auto"/>
              <w:jc w:val="center"/>
              <w:rPr>
                <w:rFonts w:ascii="Times New Roman" w:hAnsi="Times New Roman" w:cs="Times New Roman"/>
              </w:rPr>
            </w:pPr>
          </w:p>
        </w:tc>
      </w:tr>
      <w:tr w:rsidR="009C30BA" w:rsidRPr="004E4D2C" w14:paraId="697AA010" w14:textId="77777777" w:rsidTr="009C30BA">
        <w:trPr>
          <w:trHeight w:val="340"/>
        </w:trPr>
        <w:tc>
          <w:tcPr>
            <w:tcW w:w="615" w:type="dxa"/>
            <w:shd w:val="clear" w:color="auto" w:fill="auto"/>
            <w:vAlign w:val="center"/>
            <w:hideMark/>
          </w:tcPr>
          <w:p w14:paraId="0761560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3C2D0568"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Акмолинская </w:t>
            </w:r>
          </w:p>
        </w:tc>
        <w:tc>
          <w:tcPr>
            <w:tcW w:w="1660" w:type="dxa"/>
            <w:shd w:val="clear" w:color="000000" w:fill="FFFFFF"/>
            <w:noWrap/>
          </w:tcPr>
          <w:p w14:paraId="26354498" w14:textId="66BDF82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4 461,1</w:t>
            </w:r>
          </w:p>
        </w:tc>
        <w:tc>
          <w:tcPr>
            <w:tcW w:w="1600" w:type="dxa"/>
            <w:shd w:val="clear" w:color="auto" w:fill="auto"/>
            <w:noWrap/>
          </w:tcPr>
          <w:p w14:paraId="64953E94" w14:textId="007DCF1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4 571,3</w:t>
            </w:r>
          </w:p>
        </w:tc>
        <w:tc>
          <w:tcPr>
            <w:tcW w:w="1418" w:type="dxa"/>
            <w:shd w:val="clear" w:color="auto" w:fill="auto"/>
            <w:noWrap/>
          </w:tcPr>
          <w:p w14:paraId="4C8E98EB" w14:textId="6E403FB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110,2</w:t>
            </w:r>
          </w:p>
        </w:tc>
        <w:tc>
          <w:tcPr>
            <w:tcW w:w="1560" w:type="dxa"/>
            <w:shd w:val="clear" w:color="auto" w:fill="auto"/>
          </w:tcPr>
          <w:p w14:paraId="158D5175" w14:textId="0DD3574C"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2,5%</w:t>
            </w:r>
          </w:p>
        </w:tc>
      </w:tr>
      <w:tr w:rsidR="009C30BA" w:rsidRPr="004E4D2C" w14:paraId="2AA86D5A" w14:textId="77777777" w:rsidTr="009C30BA">
        <w:trPr>
          <w:trHeight w:val="340"/>
        </w:trPr>
        <w:tc>
          <w:tcPr>
            <w:tcW w:w="615" w:type="dxa"/>
            <w:shd w:val="clear" w:color="auto" w:fill="auto"/>
            <w:vAlign w:val="center"/>
            <w:hideMark/>
          </w:tcPr>
          <w:p w14:paraId="205B663F"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6D6E4FF5"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Актюбинская </w:t>
            </w:r>
          </w:p>
        </w:tc>
        <w:tc>
          <w:tcPr>
            <w:tcW w:w="1660" w:type="dxa"/>
            <w:shd w:val="clear" w:color="000000" w:fill="FFFFFF"/>
            <w:noWrap/>
          </w:tcPr>
          <w:p w14:paraId="3BFE5860" w14:textId="4598C87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2 881,5</w:t>
            </w:r>
          </w:p>
        </w:tc>
        <w:tc>
          <w:tcPr>
            <w:tcW w:w="1600" w:type="dxa"/>
            <w:shd w:val="clear" w:color="auto" w:fill="auto"/>
            <w:noWrap/>
          </w:tcPr>
          <w:p w14:paraId="279123C8" w14:textId="3618864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2 868,3</w:t>
            </w:r>
          </w:p>
        </w:tc>
        <w:tc>
          <w:tcPr>
            <w:tcW w:w="1418" w:type="dxa"/>
            <w:shd w:val="clear" w:color="auto" w:fill="auto"/>
            <w:noWrap/>
          </w:tcPr>
          <w:p w14:paraId="06167F62" w14:textId="726C480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-13,2</w:t>
            </w:r>
          </w:p>
        </w:tc>
        <w:tc>
          <w:tcPr>
            <w:tcW w:w="1560" w:type="dxa"/>
            <w:shd w:val="clear" w:color="auto" w:fill="auto"/>
          </w:tcPr>
          <w:p w14:paraId="28219045" w14:textId="504DF43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-0,5%</w:t>
            </w:r>
          </w:p>
        </w:tc>
      </w:tr>
      <w:tr w:rsidR="009C30BA" w:rsidRPr="004E4D2C" w14:paraId="2D0007F1" w14:textId="77777777" w:rsidTr="009C30BA">
        <w:trPr>
          <w:trHeight w:val="340"/>
        </w:trPr>
        <w:tc>
          <w:tcPr>
            <w:tcW w:w="615" w:type="dxa"/>
            <w:shd w:val="clear" w:color="auto" w:fill="auto"/>
            <w:vAlign w:val="center"/>
            <w:hideMark/>
          </w:tcPr>
          <w:p w14:paraId="1A77D7B6"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029B1592"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Алматинская </w:t>
            </w:r>
          </w:p>
        </w:tc>
        <w:tc>
          <w:tcPr>
            <w:tcW w:w="1660" w:type="dxa"/>
            <w:shd w:val="clear" w:color="000000" w:fill="FFFFFF"/>
            <w:noWrap/>
          </w:tcPr>
          <w:p w14:paraId="12973B36" w14:textId="2B2566B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5 180,7</w:t>
            </w:r>
          </w:p>
        </w:tc>
        <w:tc>
          <w:tcPr>
            <w:tcW w:w="1600" w:type="dxa"/>
            <w:shd w:val="clear" w:color="auto" w:fill="auto"/>
            <w:noWrap/>
          </w:tcPr>
          <w:p w14:paraId="4EC750CC" w14:textId="56DBB3A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5 287,7</w:t>
            </w:r>
          </w:p>
        </w:tc>
        <w:tc>
          <w:tcPr>
            <w:tcW w:w="1418" w:type="dxa"/>
            <w:shd w:val="clear" w:color="auto" w:fill="auto"/>
            <w:noWrap/>
          </w:tcPr>
          <w:p w14:paraId="4F738C35" w14:textId="0D45585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107,0</w:t>
            </w:r>
          </w:p>
        </w:tc>
        <w:tc>
          <w:tcPr>
            <w:tcW w:w="1560" w:type="dxa"/>
            <w:shd w:val="clear" w:color="auto" w:fill="auto"/>
          </w:tcPr>
          <w:p w14:paraId="1ED6AEE3" w14:textId="3074623C"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w:t>
            </w:r>
          </w:p>
        </w:tc>
      </w:tr>
      <w:tr w:rsidR="009C30BA" w:rsidRPr="004E4D2C" w14:paraId="551B757E" w14:textId="77777777" w:rsidTr="009C30BA">
        <w:trPr>
          <w:trHeight w:val="340"/>
        </w:trPr>
        <w:tc>
          <w:tcPr>
            <w:tcW w:w="615" w:type="dxa"/>
            <w:shd w:val="clear" w:color="auto" w:fill="auto"/>
            <w:vAlign w:val="center"/>
            <w:hideMark/>
          </w:tcPr>
          <w:p w14:paraId="753D7B58"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4</w:t>
            </w:r>
          </w:p>
        </w:tc>
        <w:tc>
          <w:tcPr>
            <w:tcW w:w="3184" w:type="dxa"/>
            <w:shd w:val="clear" w:color="auto" w:fill="auto"/>
            <w:vAlign w:val="center"/>
            <w:hideMark/>
          </w:tcPr>
          <w:p w14:paraId="52B1D428"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Атырауская </w:t>
            </w:r>
          </w:p>
        </w:tc>
        <w:tc>
          <w:tcPr>
            <w:tcW w:w="1660" w:type="dxa"/>
            <w:shd w:val="clear" w:color="000000" w:fill="FFFFFF"/>
            <w:noWrap/>
          </w:tcPr>
          <w:p w14:paraId="0B24DFAC" w14:textId="054BD33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2 708,4</w:t>
            </w:r>
          </w:p>
        </w:tc>
        <w:tc>
          <w:tcPr>
            <w:tcW w:w="1600" w:type="dxa"/>
            <w:shd w:val="clear" w:color="auto" w:fill="auto"/>
            <w:noWrap/>
          </w:tcPr>
          <w:p w14:paraId="20A5747F" w14:textId="6692CD7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2 884,3</w:t>
            </w:r>
          </w:p>
        </w:tc>
        <w:tc>
          <w:tcPr>
            <w:tcW w:w="1418" w:type="dxa"/>
            <w:shd w:val="clear" w:color="auto" w:fill="auto"/>
            <w:noWrap/>
          </w:tcPr>
          <w:p w14:paraId="0672E9A8" w14:textId="04F11CB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175,9</w:t>
            </w:r>
          </w:p>
        </w:tc>
        <w:tc>
          <w:tcPr>
            <w:tcW w:w="1560" w:type="dxa"/>
            <w:shd w:val="clear" w:color="auto" w:fill="auto"/>
          </w:tcPr>
          <w:p w14:paraId="017A8A62" w14:textId="4271F1A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6,5%</w:t>
            </w:r>
          </w:p>
        </w:tc>
      </w:tr>
      <w:tr w:rsidR="009C30BA" w:rsidRPr="004E4D2C" w14:paraId="59A4C0BA" w14:textId="77777777" w:rsidTr="009C30BA">
        <w:trPr>
          <w:trHeight w:val="340"/>
        </w:trPr>
        <w:tc>
          <w:tcPr>
            <w:tcW w:w="615" w:type="dxa"/>
            <w:shd w:val="clear" w:color="auto" w:fill="auto"/>
            <w:vAlign w:val="center"/>
            <w:hideMark/>
          </w:tcPr>
          <w:p w14:paraId="19773CD7"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5</w:t>
            </w:r>
          </w:p>
        </w:tc>
        <w:tc>
          <w:tcPr>
            <w:tcW w:w="3184" w:type="dxa"/>
            <w:shd w:val="clear" w:color="auto" w:fill="auto"/>
            <w:vAlign w:val="center"/>
            <w:hideMark/>
          </w:tcPr>
          <w:p w14:paraId="0E65CFC9"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Восточно-Казахстанская </w:t>
            </w:r>
          </w:p>
        </w:tc>
        <w:tc>
          <w:tcPr>
            <w:tcW w:w="1660" w:type="dxa"/>
            <w:shd w:val="clear" w:color="000000" w:fill="FFFFFF"/>
            <w:noWrap/>
          </w:tcPr>
          <w:p w14:paraId="72E11707" w14:textId="00D1A01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4 047,0</w:t>
            </w:r>
          </w:p>
        </w:tc>
        <w:tc>
          <w:tcPr>
            <w:tcW w:w="1600" w:type="dxa"/>
            <w:shd w:val="clear" w:color="auto" w:fill="auto"/>
            <w:noWrap/>
          </w:tcPr>
          <w:p w14:paraId="403D4C8C" w14:textId="6001D543"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4 465,7</w:t>
            </w:r>
          </w:p>
        </w:tc>
        <w:tc>
          <w:tcPr>
            <w:tcW w:w="1418" w:type="dxa"/>
            <w:shd w:val="clear" w:color="auto" w:fill="auto"/>
            <w:noWrap/>
          </w:tcPr>
          <w:p w14:paraId="0AAE6B02" w14:textId="390871B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418,7</w:t>
            </w:r>
          </w:p>
        </w:tc>
        <w:tc>
          <w:tcPr>
            <w:tcW w:w="1560" w:type="dxa"/>
            <w:shd w:val="clear" w:color="auto" w:fill="auto"/>
          </w:tcPr>
          <w:p w14:paraId="604BDE87" w14:textId="2CD7105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10,3%</w:t>
            </w:r>
          </w:p>
        </w:tc>
      </w:tr>
      <w:tr w:rsidR="009C30BA" w:rsidRPr="004E4D2C" w14:paraId="0BE5EFF3" w14:textId="77777777" w:rsidTr="009C30BA">
        <w:trPr>
          <w:trHeight w:val="340"/>
        </w:trPr>
        <w:tc>
          <w:tcPr>
            <w:tcW w:w="615" w:type="dxa"/>
            <w:shd w:val="clear" w:color="auto" w:fill="auto"/>
            <w:vAlign w:val="center"/>
            <w:hideMark/>
          </w:tcPr>
          <w:p w14:paraId="208277B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6</w:t>
            </w:r>
          </w:p>
        </w:tc>
        <w:tc>
          <w:tcPr>
            <w:tcW w:w="3184" w:type="dxa"/>
            <w:shd w:val="clear" w:color="auto" w:fill="auto"/>
            <w:vAlign w:val="center"/>
            <w:hideMark/>
          </w:tcPr>
          <w:p w14:paraId="483665C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Жамбылская </w:t>
            </w:r>
          </w:p>
        </w:tc>
        <w:tc>
          <w:tcPr>
            <w:tcW w:w="1660" w:type="dxa"/>
            <w:shd w:val="clear" w:color="000000" w:fill="FFFFFF"/>
            <w:noWrap/>
          </w:tcPr>
          <w:p w14:paraId="69EBE1D4" w14:textId="2AC3B25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2 084,6</w:t>
            </w:r>
          </w:p>
        </w:tc>
        <w:tc>
          <w:tcPr>
            <w:tcW w:w="1600" w:type="dxa"/>
            <w:shd w:val="clear" w:color="auto" w:fill="auto"/>
            <w:noWrap/>
          </w:tcPr>
          <w:p w14:paraId="19436DFD" w14:textId="01D925C3"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2 029,0</w:t>
            </w:r>
          </w:p>
        </w:tc>
        <w:tc>
          <w:tcPr>
            <w:tcW w:w="1418" w:type="dxa"/>
            <w:shd w:val="clear" w:color="auto" w:fill="auto"/>
            <w:noWrap/>
          </w:tcPr>
          <w:p w14:paraId="4ADF52EF" w14:textId="7446C3F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-55,6</w:t>
            </w:r>
          </w:p>
        </w:tc>
        <w:tc>
          <w:tcPr>
            <w:tcW w:w="1560" w:type="dxa"/>
            <w:shd w:val="clear" w:color="auto" w:fill="auto"/>
          </w:tcPr>
          <w:p w14:paraId="747D745C" w14:textId="15AC2CA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-2,7%</w:t>
            </w:r>
          </w:p>
        </w:tc>
      </w:tr>
      <w:tr w:rsidR="009C30BA" w:rsidRPr="004E4D2C" w14:paraId="45307C75" w14:textId="77777777" w:rsidTr="009C30BA">
        <w:trPr>
          <w:trHeight w:val="340"/>
        </w:trPr>
        <w:tc>
          <w:tcPr>
            <w:tcW w:w="615" w:type="dxa"/>
            <w:shd w:val="clear" w:color="auto" w:fill="auto"/>
            <w:vAlign w:val="center"/>
            <w:hideMark/>
          </w:tcPr>
          <w:p w14:paraId="0F3300F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7</w:t>
            </w:r>
          </w:p>
        </w:tc>
        <w:tc>
          <w:tcPr>
            <w:tcW w:w="3184" w:type="dxa"/>
            <w:shd w:val="clear" w:color="auto" w:fill="auto"/>
            <w:vAlign w:val="center"/>
            <w:hideMark/>
          </w:tcPr>
          <w:p w14:paraId="32B7D1D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Западно-Казахстанская</w:t>
            </w:r>
          </w:p>
        </w:tc>
        <w:tc>
          <w:tcPr>
            <w:tcW w:w="1660" w:type="dxa"/>
            <w:shd w:val="clear" w:color="000000" w:fill="FFFFFF"/>
            <w:noWrap/>
          </w:tcPr>
          <w:p w14:paraId="50FA69CB" w14:textId="2CC1430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1 049,6</w:t>
            </w:r>
          </w:p>
        </w:tc>
        <w:tc>
          <w:tcPr>
            <w:tcW w:w="1600" w:type="dxa"/>
            <w:shd w:val="clear" w:color="auto" w:fill="auto"/>
            <w:noWrap/>
          </w:tcPr>
          <w:p w14:paraId="31B9632B" w14:textId="1180FA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1 198,6</w:t>
            </w:r>
          </w:p>
        </w:tc>
        <w:tc>
          <w:tcPr>
            <w:tcW w:w="1418" w:type="dxa"/>
            <w:shd w:val="clear" w:color="auto" w:fill="auto"/>
            <w:noWrap/>
          </w:tcPr>
          <w:p w14:paraId="301E3AF8" w14:textId="435E2EC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149,0</w:t>
            </w:r>
          </w:p>
        </w:tc>
        <w:tc>
          <w:tcPr>
            <w:tcW w:w="1560" w:type="dxa"/>
            <w:shd w:val="clear" w:color="auto" w:fill="auto"/>
          </w:tcPr>
          <w:p w14:paraId="12C9077A" w14:textId="6D93150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14,2%</w:t>
            </w:r>
          </w:p>
        </w:tc>
      </w:tr>
      <w:tr w:rsidR="009C30BA" w:rsidRPr="004E4D2C" w14:paraId="7F4183C5" w14:textId="77777777" w:rsidTr="009C30BA">
        <w:trPr>
          <w:trHeight w:val="340"/>
        </w:trPr>
        <w:tc>
          <w:tcPr>
            <w:tcW w:w="615" w:type="dxa"/>
            <w:shd w:val="clear" w:color="auto" w:fill="auto"/>
            <w:vAlign w:val="center"/>
            <w:hideMark/>
          </w:tcPr>
          <w:p w14:paraId="702363A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8</w:t>
            </w:r>
          </w:p>
        </w:tc>
        <w:tc>
          <w:tcPr>
            <w:tcW w:w="3184" w:type="dxa"/>
            <w:shd w:val="clear" w:color="auto" w:fill="auto"/>
            <w:vAlign w:val="center"/>
            <w:hideMark/>
          </w:tcPr>
          <w:p w14:paraId="18B1EA23"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Карагандинская </w:t>
            </w:r>
          </w:p>
        </w:tc>
        <w:tc>
          <w:tcPr>
            <w:tcW w:w="1660" w:type="dxa"/>
            <w:shd w:val="clear" w:color="000000" w:fill="FFFFFF"/>
            <w:noWrap/>
          </w:tcPr>
          <w:p w14:paraId="7C7001AD" w14:textId="57A8D0C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8 154,5</w:t>
            </w:r>
          </w:p>
        </w:tc>
        <w:tc>
          <w:tcPr>
            <w:tcW w:w="1600" w:type="dxa"/>
            <w:shd w:val="clear" w:color="auto" w:fill="auto"/>
            <w:noWrap/>
          </w:tcPr>
          <w:p w14:paraId="6FFD3631" w14:textId="17EF069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8 072,2</w:t>
            </w:r>
          </w:p>
        </w:tc>
        <w:tc>
          <w:tcPr>
            <w:tcW w:w="1418" w:type="dxa"/>
            <w:shd w:val="clear" w:color="auto" w:fill="auto"/>
            <w:noWrap/>
          </w:tcPr>
          <w:p w14:paraId="6014E8D0" w14:textId="3962B07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-82,3</w:t>
            </w:r>
          </w:p>
        </w:tc>
        <w:tc>
          <w:tcPr>
            <w:tcW w:w="1560" w:type="dxa"/>
            <w:shd w:val="clear" w:color="auto" w:fill="auto"/>
          </w:tcPr>
          <w:p w14:paraId="1D346CE0" w14:textId="613EB85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w:t>
            </w:r>
          </w:p>
        </w:tc>
      </w:tr>
      <w:tr w:rsidR="009C30BA" w:rsidRPr="004E4D2C" w14:paraId="7E230A15" w14:textId="77777777" w:rsidTr="009C30BA">
        <w:trPr>
          <w:trHeight w:val="340"/>
        </w:trPr>
        <w:tc>
          <w:tcPr>
            <w:tcW w:w="615" w:type="dxa"/>
            <w:shd w:val="clear" w:color="auto" w:fill="auto"/>
            <w:vAlign w:val="center"/>
            <w:hideMark/>
          </w:tcPr>
          <w:p w14:paraId="0F6917D4"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9</w:t>
            </w:r>
          </w:p>
        </w:tc>
        <w:tc>
          <w:tcPr>
            <w:tcW w:w="3184" w:type="dxa"/>
            <w:shd w:val="clear" w:color="auto" w:fill="auto"/>
            <w:vAlign w:val="center"/>
            <w:hideMark/>
          </w:tcPr>
          <w:p w14:paraId="4DC3CBD9"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Костанайская </w:t>
            </w:r>
          </w:p>
        </w:tc>
        <w:tc>
          <w:tcPr>
            <w:tcW w:w="1660" w:type="dxa"/>
            <w:shd w:val="clear" w:color="000000" w:fill="FFFFFF"/>
            <w:noWrap/>
          </w:tcPr>
          <w:p w14:paraId="6B7027A2" w14:textId="218B7BE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2 059,6</w:t>
            </w:r>
          </w:p>
        </w:tc>
        <w:tc>
          <w:tcPr>
            <w:tcW w:w="1600" w:type="dxa"/>
            <w:shd w:val="clear" w:color="auto" w:fill="auto"/>
            <w:noWrap/>
          </w:tcPr>
          <w:p w14:paraId="48AD6FF5" w14:textId="6138C41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2 078,0</w:t>
            </w:r>
          </w:p>
        </w:tc>
        <w:tc>
          <w:tcPr>
            <w:tcW w:w="1418" w:type="dxa"/>
            <w:shd w:val="clear" w:color="auto" w:fill="auto"/>
            <w:noWrap/>
          </w:tcPr>
          <w:p w14:paraId="40ACD874" w14:textId="1576F58E"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18,4</w:t>
            </w:r>
          </w:p>
        </w:tc>
        <w:tc>
          <w:tcPr>
            <w:tcW w:w="1560" w:type="dxa"/>
            <w:shd w:val="clear" w:color="auto" w:fill="auto"/>
          </w:tcPr>
          <w:p w14:paraId="41F8BACC" w14:textId="63276B1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0,9%</w:t>
            </w:r>
          </w:p>
        </w:tc>
      </w:tr>
      <w:tr w:rsidR="009C30BA" w:rsidRPr="004E4D2C" w14:paraId="51DED6C6" w14:textId="77777777" w:rsidTr="009C30BA">
        <w:trPr>
          <w:trHeight w:val="340"/>
        </w:trPr>
        <w:tc>
          <w:tcPr>
            <w:tcW w:w="615" w:type="dxa"/>
            <w:shd w:val="clear" w:color="auto" w:fill="auto"/>
            <w:vAlign w:val="center"/>
            <w:hideMark/>
          </w:tcPr>
          <w:p w14:paraId="2146D00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10</w:t>
            </w:r>
          </w:p>
        </w:tc>
        <w:tc>
          <w:tcPr>
            <w:tcW w:w="3184" w:type="dxa"/>
            <w:shd w:val="clear" w:color="auto" w:fill="auto"/>
            <w:vAlign w:val="center"/>
            <w:hideMark/>
          </w:tcPr>
          <w:p w14:paraId="34A659F5"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Кызылординская </w:t>
            </w:r>
          </w:p>
        </w:tc>
        <w:tc>
          <w:tcPr>
            <w:tcW w:w="1660" w:type="dxa"/>
            <w:shd w:val="clear" w:color="000000" w:fill="FFFFFF"/>
            <w:noWrap/>
          </w:tcPr>
          <w:p w14:paraId="6CD5CA31" w14:textId="243B2EE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835,0</w:t>
            </w:r>
          </w:p>
        </w:tc>
        <w:tc>
          <w:tcPr>
            <w:tcW w:w="1600" w:type="dxa"/>
            <w:shd w:val="clear" w:color="auto" w:fill="auto"/>
            <w:noWrap/>
          </w:tcPr>
          <w:p w14:paraId="60BAB0DC" w14:textId="3D1EE94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807,1</w:t>
            </w:r>
          </w:p>
        </w:tc>
        <w:tc>
          <w:tcPr>
            <w:tcW w:w="1418" w:type="dxa"/>
            <w:shd w:val="clear" w:color="auto" w:fill="auto"/>
            <w:noWrap/>
          </w:tcPr>
          <w:p w14:paraId="751FD9E3" w14:textId="79FE4E6F" w:rsidR="009C30BA" w:rsidRPr="004E4D2C" w:rsidRDefault="009C30BA" w:rsidP="00CB71FC">
            <w:pPr>
              <w:spacing w:after="0" w:line="240" w:lineRule="auto"/>
              <w:jc w:val="center"/>
              <w:rPr>
                <w:rFonts w:ascii="Times New Roman" w:hAnsi="Times New Roman" w:cs="Times New Roman"/>
              </w:rPr>
            </w:pPr>
            <w:r w:rsidRPr="004E4D2C">
              <w:rPr>
                <w:rFonts w:ascii="Times New Roman" w:hAnsi="Times New Roman" w:cs="Times New Roman"/>
              </w:rPr>
              <w:t>-27,8</w:t>
            </w:r>
          </w:p>
        </w:tc>
        <w:tc>
          <w:tcPr>
            <w:tcW w:w="1560" w:type="dxa"/>
            <w:shd w:val="clear" w:color="auto" w:fill="auto"/>
          </w:tcPr>
          <w:p w14:paraId="61F6BDDE" w14:textId="3F85D47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-3,3%</w:t>
            </w:r>
          </w:p>
        </w:tc>
      </w:tr>
      <w:tr w:rsidR="009C30BA" w:rsidRPr="004E4D2C" w14:paraId="6B64C157" w14:textId="77777777" w:rsidTr="009C30BA">
        <w:trPr>
          <w:trHeight w:val="340"/>
        </w:trPr>
        <w:tc>
          <w:tcPr>
            <w:tcW w:w="615" w:type="dxa"/>
            <w:shd w:val="clear" w:color="auto" w:fill="auto"/>
            <w:vAlign w:val="center"/>
            <w:hideMark/>
          </w:tcPr>
          <w:p w14:paraId="6CE23DB2"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11</w:t>
            </w:r>
          </w:p>
        </w:tc>
        <w:tc>
          <w:tcPr>
            <w:tcW w:w="3184" w:type="dxa"/>
            <w:shd w:val="clear" w:color="auto" w:fill="auto"/>
            <w:vAlign w:val="center"/>
            <w:hideMark/>
          </w:tcPr>
          <w:p w14:paraId="3E65D8B7"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Мангистауская </w:t>
            </w:r>
          </w:p>
        </w:tc>
        <w:tc>
          <w:tcPr>
            <w:tcW w:w="1660" w:type="dxa"/>
            <w:shd w:val="clear" w:color="000000" w:fill="FFFFFF"/>
            <w:noWrap/>
          </w:tcPr>
          <w:p w14:paraId="6437B27B" w14:textId="5E7317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2 148,5</w:t>
            </w:r>
          </w:p>
        </w:tc>
        <w:tc>
          <w:tcPr>
            <w:tcW w:w="1600" w:type="dxa"/>
            <w:shd w:val="clear" w:color="auto" w:fill="auto"/>
            <w:noWrap/>
          </w:tcPr>
          <w:p w14:paraId="47C6F5E5" w14:textId="6BC6135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2 188,9</w:t>
            </w:r>
          </w:p>
        </w:tc>
        <w:tc>
          <w:tcPr>
            <w:tcW w:w="1418" w:type="dxa"/>
            <w:shd w:val="clear" w:color="auto" w:fill="auto"/>
            <w:noWrap/>
          </w:tcPr>
          <w:p w14:paraId="36D42A88" w14:textId="3F241A2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40,4</w:t>
            </w:r>
          </w:p>
        </w:tc>
        <w:tc>
          <w:tcPr>
            <w:tcW w:w="1560" w:type="dxa"/>
            <w:shd w:val="clear" w:color="auto" w:fill="auto"/>
          </w:tcPr>
          <w:p w14:paraId="0470832B" w14:textId="3F27A05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1,9%</w:t>
            </w:r>
          </w:p>
        </w:tc>
      </w:tr>
      <w:tr w:rsidR="009C30BA" w:rsidRPr="004E4D2C" w14:paraId="11799783" w14:textId="77777777" w:rsidTr="009C30BA">
        <w:trPr>
          <w:trHeight w:val="340"/>
        </w:trPr>
        <w:tc>
          <w:tcPr>
            <w:tcW w:w="615" w:type="dxa"/>
            <w:shd w:val="clear" w:color="auto" w:fill="auto"/>
            <w:vAlign w:val="center"/>
            <w:hideMark/>
          </w:tcPr>
          <w:p w14:paraId="135A13B4"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12</w:t>
            </w:r>
          </w:p>
        </w:tc>
        <w:tc>
          <w:tcPr>
            <w:tcW w:w="3184" w:type="dxa"/>
            <w:shd w:val="clear" w:color="auto" w:fill="auto"/>
            <w:vAlign w:val="center"/>
            <w:hideMark/>
          </w:tcPr>
          <w:p w14:paraId="01B2A5D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Павлодарская </w:t>
            </w:r>
          </w:p>
        </w:tc>
        <w:tc>
          <w:tcPr>
            <w:tcW w:w="1660" w:type="dxa"/>
            <w:shd w:val="clear" w:color="000000" w:fill="FFFFFF"/>
            <w:noWrap/>
          </w:tcPr>
          <w:p w14:paraId="3D915E48" w14:textId="6AAC51C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9 172,0</w:t>
            </w:r>
          </w:p>
        </w:tc>
        <w:tc>
          <w:tcPr>
            <w:tcW w:w="1600" w:type="dxa"/>
            <w:shd w:val="clear" w:color="auto" w:fill="auto"/>
            <w:noWrap/>
          </w:tcPr>
          <w:p w14:paraId="0CDAD1F2" w14:textId="6BF5A6F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8 181,6</w:t>
            </w:r>
          </w:p>
        </w:tc>
        <w:tc>
          <w:tcPr>
            <w:tcW w:w="1418" w:type="dxa"/>
            <w:shd w:val="clear" w:color="auto" w:fill="auto"/>
            <w:noWrap/>
          </w:tcPr>
          <w:p w14:paraId="41B4D69A" w14:textId="4A23EFCA"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-990,4</w:t>
            </w:r>
          </w:p>
        </w:tc>
        <w:tc>
          <w:tcPr>
            <w:tcW w:w="1560" w:type="dxa"/>
            <w:shd w:val="clear" w:color="auto" w:fill="auto"/>
          </w:tcPr>
          <w:p w14:paraId="5199B9CC" w14:textId="328E540E"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-10,8%</w:t>
            </w:r>
          </w:p>
        </w:tc>
      </w:tr>
      <w:tr w:rsidR="009C30BA" w:rsidRPr="004E4D2C" w14:paraId="3CFD10EC" w14:textId="77777777" w:rsidTr="009C30BA">
        <w:trPr>
          <w:trHeight w:val="70"/>
        </w:trPr>
        <w:tc>
          <w:tcPr>
            <w:tcW w:w="615" w:type="dxa"/>
            <w:shd w:val="clear" w:color="auto" w:fill="auto"/>
            <w:vAlign w:val="center"/>
            <w:hideMark/>
          </w:tcPr>
          <w:p w14:paraId="00B62C4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13</w:t>
            </w:r>
          </w:p>
        </w:tc>
        <w:tc>
          <w:tcPr>
            <w:tcW w:w="3184" w:type="dxa"/>
            <w:shd w:val="clear" w:color="auto" w:fill="auto"/>
            <w:vAlign w:val="center"/>
            <w:hideMark/>
          </w:tcPr>
          <w:p w14:paraId="67CC3471"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Северо-Казахстанская</w:t>
            </w:r>
          </w:p>
        </w:tc>
        <w:tc>
          <w:tcPr>
            <w:tcW w:w="1660" w:type="dxa"/>
            <w:shd w:val="clear" w:color="000000" w:fill="FFFFFF"/>
            <w:noWrap/>
          </w:tcPr>
          <w:p w14:paraId="2004BECD" w14:textId="4450765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767,7</w:t>
            </w:r>
          </w:p>
        </w:tc>
        <w:tc>
          <w:tcPr>
            <w:tcW w:w="1600" w:type="dxa"/>
            <w:shd w:val="clear" w:color="auto" w:fill="auto"/>
            <w:noWrap/>
          </w:tcPr>
          <w:p w14:paraId="7118850D" w14:textId="4BE5B0E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715,0</w:t>
            </w:r>
          </w:p>
        </w:tc>
        <w:tc>
          <w:tcPr>
            <w:tcW w:w="1418" w:type="dxa"/>
            <w:shd w:val="clear" w:color="auto" w:fill="auto"/>
            <w:noWrap/>
          </w:tcPr>
          <w:p w14:paraId="54B547F8" w14:textId="6D6838D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-52,7</w:t>
            </w:r>
          </w:p>
        </w:tc>
        <w:tc>
          <w:tcPr>
            <w:tcW w:w="1560" w:type="dxa"/>
            <w:shd w:val="clear" w:color="auto" w:fill="auto"/>
          </w:tcPr>
          <w:p w14:paraId="4996E5DC" w14:textId="182341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-6,9%</w:t>
            </w:r>
          </w:p>
        </w:tc>
      </w:tr>
      <w:tr w:rsidR="009C30BA" w:rsidRPr="004E4D2C" w14:paraId="759E3F04" w14:textId="77777777" w:rsidTr="009C30BA">
        <w:trPr>
          <w:trHeight w:val="340"/>
        </w:trPr>
        <w:tc>
          <w:tcPr>
            <w:tcW w:w="615" w:type="dxa"/>
            <w:shd w:val="clear" w:color="auto" w:fill="auto"/>
            <w:vAlign w:val="center"/>
            <w:hideMark/>
          </w:tcPr>
          <w:p w14:paraId="537F0C1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14</w:t>
            </w:r>
          </w:p>
        </w:tc>
        <w:tc>
          <w:tcPr>
            <w:tcW w:w="3184" w:type="dxa"/>
            <w:shd w:val="clear" w:color="auto" w:fill="auto"/>
            <w:vAlign w:val="center"/>
            <w:hideMark/>
          </w:tcPr>
          <w:p w14:paraId="4BFEDC50"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Туркестанская</w:t>
            </w:r>
          </w:p>
        </w:tc>
        <w:tc>
          <w:tcPr>
            <w:tcW w:w="1660" w:type="dxa"/>
            <w:shd w:val="clear" w:color="000000" w:fill="FFFFFF"/>
            <w:noWrap/>
          </w:tcPr>
          <w:p w14:paraId="0B56D7BC" w14:textId="78CB60D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2 270,7</w:t>
            </w:r>
          </w:p>
        </w:tc>
        <w:tc>
          <w:tcPr>
            <w:tcW w:w="1600" w:type="dxa"/>
            <w:shd w:val="clear" w:color="auto" w:fill="auto"/>
            <w:noWrap/>
          </w:tcPr>
          <w:p w14:paraId="1D9F05A4" w14:textId="592F3DB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2 426,9</w:t>
            </w:r>
          </w:p>
        </w:tc>
        <w:tc>
          <w:tcPr>
            <w:tcW w:w="1418" w:type="dxa"/>
            <w:shd w:val="clear" w:color="auto" w:fill="auto"/>
            <w:noWrap/>
          </w:tcPr>
          <w:p w14:paraId="78A81CD9" w14:textId="7B42B1D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156,2</w:t>
            </w:r>
          </w:p>
        </w:tc>
        <w:tc>
          <w:tcPr>
            <w:tcW w:w="1560" w:type="dxa"/>
            <w:shd w:val="clear" w:color="auto" w:fill="auto"/>
          </w:tcPr>
          <w:p w14:paraId="64679A7B" w14:textId="1396212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6,9%</w:t>
            </w:r>
          </w:p>
        </w:tc>
      </w:tr>
    </w:tbl>
    <w:p w14:paraId="52E47097" w14:textId="77777777" w:rsidR="004E6BB1" w:rsidRDefault="004E6BB1" w:rsidP="00AE2893">
      <w:pPr>
        <w:pStyle w:val="1"/>
        <w:spacing w:before="0" w:line="240" w:lineRule="auto"/>
        <w:jc w:val="center"/>
        <w:rPr>
          <w:rFonts w:ascii="Times New Roman" w:eastAsiaTheme="minorHAnsi" w:hAnsi="Times New Roman" w:cs="Times New Roman"/>
          <w:color w:val="auto"/>
          <w:sz w:val="28"/>
          <w:szCs w:val="22"/>
        </w:rPr>
      </w:pPr>
      <w:bookmarkStart w:id="10" w:name="_Toc510196470"/>
    </w:p>
    <w:p w14:paraId="1A2C29C3" w14:textId="77777777" w:rsidR="00426C2D" w:rsidRDefault="00426C2D" w:rsidP="00426C2D"/>
    <w:p w14:paraId="2B4AD643" w14:textId="77777777" w:rsidR="00426C2D" w:rsidRPr="00426C2D" w:rsidRDefault="00426C2D" w:rsidP="00426C2D"/>
    <w:p w14:paraId="20C03FAD" w14:textId="77777777" w:rsidR="00220F66" w:rsidRPr="004E4D2C" w:rsidRDefault="00031F5F" w:rsidP="00AE2893">
      <w:pPr>
        <w:pStyle w:val="1"/>
        <w:spacing w:before="0" w:line="240" w:lineRule="auto"/>
        <w:jc w:val="center"/>
        <w:rPr>
          <w:rFonts w:ascii="Times New Roman" w:hAnsi="Times New Roman" w:cs="Times New Roman"/>
          <w:i/>
          <w:color w:val="auto"/>
          <w:sz w:val="28"/>
        </w:rPr>
      </w:pPr>
      <w:bookmarkStart w:id="11" w:name="_Toc104388604"/>
      <w:r w:rsidRPr="004E4D2C">
        <w:rPr>
          <w:rFonts w:ascii="Times New Roman" w:hAnsi="Times New Roman" w:cs="Times New Roman"/>
          <w:i/>
          <w:color w:val="auto"/>
          <w:sz w:val="28"/>
        </w:rPr>
        <w:lastRenderedPageBreak/>
        <w:t>2.2</w:t>
      </w:r>
      <w:r w:rsidR="00220F66" w:rsidRPr="004E4D2C">
        <w:rPr>
          <w:rFonts w:ascii="Times New Roman" w:hAnsi="Times New Roman" w:cs="Times New Roman"/>
          <w:i/>
          <w:color w:val="auto"/>
          <w:sz w:val="28"/>
        </w:rPr>
        <w:t xml:space="preserve"> </w:t>
      </w:r>
      <w:r w:rsidR="00BD48CC" w:rsidRPr="004E4D2C">
        <w:rPr>
          <w:rFonts w:ascii="Times New Roman" w:hAnsi="Times New Roman" w:cs="Times New Roman"/>
          <w:i/>
          <w:color w:val="auto"/>
          <w:sz w:val="28"/>
        </w:rPr>
        <w:t>П</w:t>
      </w:r>
      <w:r w:rsidR="00220F66" w:rsidRPr="004E4D2C">
        <w:rPr>
          <w:rFonts w:ascii="Times New Roman" w:hAnsi="Times New Roman" w:cs="Times New Roman"/>
          <w:i/>
          <w:color w:val="auto"/>
          <w:sz w:val="28"/>
        </w:rPr>
        <w:t xml:space="preserve">отребление </w:t>
      </w:r>
      <w:r w:rsidR="0076489C" w:rsidRPr="004E4D2C">
        <w:rPr>
          <w:rFonts w:ascii="Times New Roman" w:hAnsi="Times New Roman" w:cs="Times New Roman"/>
          <w:i/>
          <w:color w:val="auto"/>
          <w:sz w:val="28"/>
        </w:rPr>
        <w:t xml:space="preserve">электроэнергии </w:t>
      </w:r>
      <w:r w:rsidR="00220F66" w:rsidRPr="004E4D2C">
        <w:rPr>
          <w:rFonts w:ascii="Times New Roman" w:hAnsi="Times New Roman" w:cs="Times New Roman"/>
          <w:i/>
          <w:color w:val="auto"/>
          <w:sz w:val="28"/>
        </w:rPr>
        <w:t xml:space="preserve">потребителями </w:t>
      </w:r>
      <w:bookmarkEnd w:id="10"/>
      <w:r w:rsidR="00194BBF" w:rsidRPr="004E4D2C">
        <w:rPr>
          <w:rFonts w:ascii="Times New Roman" w:hAnsi="Times New Roman" w:cs="Times New Roman"/>
          <w:i/>
          <w:color w:val="auto"/>
          <w:sz w:val="28"/>
        </w:rPr>
        <w:t xml:space="preserve">энергохолдингов и крупных </w:t>
      </w:r>
      <w:r w:rsidR="0076489C" w:rsidRPr="004E4D2C">
        <w:rPr>
          <w:rFonts w:ascii="Times New Roman" w:hAnsi="Times New Roman" w:cs="Times New Roman"/>
          <w:i/>
          <w:color w:val="auto"/>
          <w:sz w:val="28"/>
        </w:rPr>
        <w:t>энергопроизводящих организаций</w:t>
      </w:r>
      <w:bookmarkEnd w:id="11"/>
    </w:p>
    <w:p w14:paraId="0A579C21" w14:textId="77777777" w:rsidR="00220F66" w:rsidRPr="004E4D2C" w:rsidRDefault="00220F66" w:rsidP="00AE2893">
      <w:pPr>
        <w:pStyle w:val="a3"/>
        <w:spacing w:after="0" w:line="240" w:lineRule="auto"/>
        <w:ind w:left="0" w:firstLine="709"/>
        <w:jc w:val="both"/>
        <w:rPr>
          <w:rFonts w:ascii="Times New Roman" w:hAnsi="Times New Roman" w:cs="Times New Roman"/>
          <w:sz w:val="28"/>
        </w:rPr>
      </w:pPr>
    </w:p>
    <w:p w14:paraId="5E0D4E04" w14:textId="17F52555" w:rsidR="00220F66" w:rsidRPr="004E4D2C" w:rsidRDefault="009C30BA" w:rsidP="00AE2893">
      <w:pPr>
        <w:pStyle w:val="a3"/>
        <w:spacing w:after="0" w:line="240" w:lineRule="auto"/>
        <w:ind w:left="0" w:firstLine="709"/>
        <w:jc w:val="both"/>
        <w:rPr>
          <w:rFonts w:ascii="Times New Roman" w:hAnsi="Times New Roman" w:cs="Times New Roman"/>
          <w:sz w:val="28"/>
        </w:rPr>
      </w:pPr>
      <w:r w:rsidRPr="004E4D2C">
        <w:rPr>
          <w:rFonts w:ascii="Times New Roman" w:hAnsi="Times New Roman" w:cs="Times New Roman"/>
          <w:sz w:val="28"/>
        </w:rPr>
        <w:t>За январь-май 2022 года наблюдается снижение электропотребления потребителями</w:t>
      </w:r>
      <w:r w:rsidRPr="004E4D2C">
        <w:rPr>
          <w:rFonts w:ascii="Times New Roman" w:hAnsi="Times New Roman" w:cs="Times New Roman"/>
        </w:rPr>
        <w:t xml:space="preserve"> </w:t>
      </w:r>
      <w:r w:rsidRPr="004E4D2C">
        <w:rPr>
          <w:rFonts w:ascii="Times New Roman" w:hAnsi="Times New Roman" w:cs="Times New Roman"/>
          <w:sz w:val="28"/>
        </w:rPr>
        <w:t>энергохолдингов и крупных энергопроизводящих организаций</w:t>
      </w:r>
      <w:r w:rsidR="0076489C" w:rsidRPr="004E4D2C">
        <w:rPr>
          <w:rFonts w:ascii="Times New Roman" w:hAnsi="Times New Roman" w:cs="Times New Roman"/>
          <w:sz w:val="28"/>
        </w:rPr>
        <w:t>.</w:t>
      </w:r>
    </w:p>
    <w:p w14:paraId="3F76D9DA" w14:textId="77777777" w:rsidR="00220F66" w:rsidRPr="004E4D2C" w:rsidRDefault="00220F66"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95"/>
        <w:gridCol w:w="1320"/>
        <w:gridCol w:w="1231"/>
        <w:gridCol w:w="1590"/>
        <w:gridCol w:w="1564"/>
      </w:tblGrid>
      <w:tr w:rsidR="00220F66" w:rsidRPr="004E4D2C" w14:paraId="7ADA82B4" w14:textId="77777777" w:rsidTr="009C30BA">
        <w:trPr>
          <w:trHeight w:val="300"/>
        </w:trPr>
        <w:tc>
          <w:tcPr>
            <w:tcW w:w="531" w:type="dxa"/>
            <w:vMerge w:val="restart"/>
            <w:shd w:val="clear" w:color="auto" w:fill="8DB3E2" w:themeFill="text2" w:themeFillTint="66"/>
            <w:noWrap/>
            <w:vAlign w:val="center"/>
            <w:hideMark/>
          </w:tcPr>
          <w:p w14:paraId="4D905756" w14:textId="1FEA5FC3" w:rsidR="00220F66" w:rsidRPr="004E4D2C" w:rsidRDefault="00531B1A" w:rsidP="00AE2893">
            <w:pPr>
              <w:spacing w:after="0" w:line="240" w:lineRule="auto"/>
              <w:jc w:val="center"/>
              <w:rPr>
                <w:rFonts w:ascii="Times New Roman" w:eastAsia="Times New Roman" w:hAnsi="Times New Roman" w:cs="Times New Roman"/>
                <w:szCs w:val="24"/>
                <w:lang w:eastAsia="ru-RU"/>
              </w:rPr>
            </w:pPr>
            <w:r w:rsidRPr="004E4D2C">
              <w:rPr>
                <w:rFonts w:ascii="Times New Roman" w:eastAsia="Times New Roman" w:hAnsi="Times New Roman" w:cs="Times New Roman"/>
                <w:b/>
                <w:bCs/>
                <w:color w:val="000000"/>
                <w:lang w:eastAsia="ru-RU"/>
              </w:rPr>
              <w:t>№ п/п</w:t>
            </w:r>
          </w:p>
        </w:tc>
        <w:tc>
          <w:tcPr>
            <w:tcW w:w="3795" w:type="dxa"/>
            <w:vMerge w:val="restart"/>
            <w:shd w:val="clear" w:color="auto" w:fill="8DB3E2" w:themeFill="text2" w:themeFillTint="66"/>
            <w:noWrap/>
            <w:vAlign w:val="center"/>
            <w:hideMark/>
          </w:tcPr>
          <w:p w14:paraId="35736199"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Наименование</w:t>
            </w:r>
          </w:p>
        </w:tc>
        <w:tc>
          <w:tcPr>
            <w:tcW w:w="2551" w:type="dxa"/>
            <w:gridSpan w:val="2"/>
            <w:shd w:val="clear" w:color="auto" w:fill="8DB3E2" w:themeFill="text2" w:themeFillTint="66"/>
            <w:vAlign w:val="center"/>
            <w:hideMark/>
          </w:tcPr>
          <w:p w14:paraId="2673FEE1" w14:textId="202DB875"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hAnsi="Times New Roman" w:cs="Times New Roman"/>
                <w:b/>
                <w:bCs/>
                <w:szCs w:val="24"/>
              </w:rPr>
              <w:t>Январь</w:t>
            </w:r>
            <w:r w:rsidR="006E752A" w:rsidRPr="004E4D2C">
              <w:rPr>
                <w:rFonts w:ascii="Times New Roman" w:hAnsi="Times New Roman" w:cs="Times New Roman"/>
                <w:b/>
                <w:bCs/>
                <w:szCs w:val="24"/>
              </w:rPr>
              <w:t>-</w:t>
            </w:r>
            <w:r w:rsidR="009C30BA" w:rsidRPr="004E4D2C">
              <w:rPr>
                <w:rFonts w:ascii="Times New Roman" w:hAnsi="Times New Roman" w:cs="Times New Roman"/>
                <w:b/>
                <w:bCs/>
                <w:szCs w:val="24"/>
              </w:rPr>
              <w:t>май</w:t>
            </w:r>
          </w:p>
        </w:tc>
        <w:tc>
          <w:tcPr>
            <w:tcW w:w="1590" w:type="dxa"/>
            <w:vMerge w:val="restart"/>
            <w:shd w:val="clear" w:color="auto" w:fill="8DB3E2" w:themeFill="text2" w:themeFillTint="66"/>
            <w:vAlign w:val="center"/>
            <w:hideMark/>
          </w:tcPr>
          <w:p w14:paraId="4B05BE7A" w14:textId="77777777" w:rsidR="00220F66" w:rsidRPr="004E4D2C" w:rsidRDefault="00B43361"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w:t>
            </w:r>
            <w:r w:rsidR="00220F66" w:rsidRPr="004E4D2C">
              <w:rPr>
                <w:rFonts w:ascii="Times New Roman" w:eastAsia="Times New Roman" w:hAnsi="Times New Roman" w:cs="Times New Roman"/>
                <w:b/>
                <w:bCs/>
                <w:szCs w:val="24"/>
                <w:lang w:eastAsia="ru-RU"/>
              </w:rPr>
              <w:t>, млн. кВтч</w:t>
            </w:r>
          </w:p>
        </w:tc>
        <w:tc>
          <w:tcPr>
            <w:tcW w:w="1564" w:type="dxa"/>
            <w:vMerge w:val="restart"/>
            <w:shd w:val="clear" w:color="auto" w:fill="8DB3E2" w:themeFill="text2" w:themeFillTint="66"/>
            <w:vAlign w:val="center"/>
            <w:hideMark/>
          </w:tcPr>
          <w:p w14:paraId="366925C3"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 %</w:t>
            </w:r>
          </w:p>
        </w:tc>
      </w:tr>
      <w:tr w:rsidR="00220F66" w:rsidRPr="004E4D2C" w14:paraId="78609179" w14:textId="77777777" w:rsidTr="009C30BA">
        <w:trPr>
          <w:trHeight w:val="315"/>
        </w:trPr>
        <w:tc>
          <w:tcPr>
            <w:tcW w:w="531" w:type="dxa"/>
            <w:vMerge/>
            <w:shd w:val="clear" w:color="auto" w:fill="B8CCE4" w:themeFill="accent1" w:themeFillTint="66"/>
            <w:vAlign w:val="center"/>
            <w:hideMark/>
          </w:tcPr>
          <w:p w14:paraId="2BD51D91" w14:textId="77777777" w:rsidR="00220F66" w:rsidRPr="004E4D2C" w:rsidRDefault="00220F66" w:rsidP="00AE2893">
            <w:pPr>
              <w:spacing w:after="0" w:line="240" w:lineRule="auto"/>
              <w:jc w:val="center"/>
              <w:rPr>
                <w:rFonts w:ascii="Times New Roman" w:eastAsia="Times New Roman" w:hAnsi="Times New Roman" w:cs="Times New Roman"/>
                <w:szCs w:val="24"/>
                <w:lang w:eastAsia="ru-RU"/>
              </w:rPr>
            </w:pPr>
          </w:p>
        </w:tc>
        <w:tc>
          <w:tcPr>
            <w:tcW w:w="3795" w:type="dxa"/>
            <w:vMerge/>
            <w:shd w:val="clear" w:color="auto" w:fill="B8CCE4" w:themeFill="accent1" w:themeFillTint="66"/>
            <w:vAlign w:val="center"/>
            <w:hideMark/>
          </w:tcPr>
          <w:p w14:paraId="29DC05FD"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320" w:type="dxa"/>
            <w:shd w:val="clear" w:color="auto" w:fill="8DB3E2" w:themeFill="text2" w:themeFillTint="66"/>
            <w:vAlign w:val="center"/>
            <w:hideMark/>
          </w:tcPr>
          <w:p w14:paraId="78DE8B3B"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w:t>
            </w:r>
            <w:r w:rsidR="00194BBF" w:rsidRPr="004E4D2C">
              <w:rPr>
                <w:rFonts w:ascii="Times New Roman" w:eastAsia="Times New Roman" w:hAnsi="Times New Roman" w:cs="Times New Roman"/>
                <w:b/>
                <w:bCs/>
                <w:szCs w:val="24"/>
                <w:lang w:eastAsia="ru-RU"/>
              </w:rPr>
              <w:t>1</w:t>
            </w:r>
            <w:r w:rsidRPr="004E4D2C">
              <w:rPr>
                <w:rFonts w:ascii="Times New Roman" w:eastAsia="Times New Roman" w:hAnsi="Times New Roman" w:cs="Times New Roman"/>
                <w:b/>
                <w:bCs/>
                <w:szCs w:val="24"/>
                <w:lang w:eastAsia="ru-RU"/>
              </w:rPr>
              <w:t>год</w:t>
            </w:r>
          </w:p>
        </w:tc>
        <w:tc>
          <w:tcPr>
            <w:tcW w:w="1231" w:type="dxa"/>
            <w:shd w:val="clear" w:color="auto" w:fill="8DB3E2" w:themeFill="text2" w:themeFillTint="66"/>
            <w:vAlign w:val="center"/>
            <w:hideMark/>
          </w:tcPr>
          <w:p w14:paraId="0C904BDA" w14:textId="77777777" w:rsidR="00220F66" w:rsidRPr="004E4D2C" w:rsidRDefault="00194BBF"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2022</w:t>
            </w:r>
            <w:r w:rsidR="00220F66" w:rsidRPr="004E4D2C">
              <w:rPr>
                <w:rFonts w:ascii="Times New Roman" w:eastAsia="Times New Roman" w:hAnsi="Times New Roman" w:cs="Times New Roman"/>
                <w:b/>
                <w:bCs/>
                <w:szCs w:val="24"/>
                <w:lang w:eastAsia="ru-RU"/>
              </w:rPr>
              <w:t xml:space="preserve"> год</w:t>
            </w:r>
          </w:p>
        </w:tc>
        <w:tc>
          <w:tcPr>
            <w:tcW w:w="1590" w:type="dxa"/>
            <w:vMerge/>
            <w:shd w:val="clear" w:color="auto" w:fill="B8CCE4" w:themeFill="accent1" w:themeFillTint="66"/>
            <w:vAlign w:val="center"/>
            <w:hideMark/>
          </w:tcPr>
          <w:p w14:paraId="16BA8F96"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564" w:type="dxa"/>
            <w:vMerge/>
            <w:shd w:val="clear" w:color="auto" w:fill="B8CCE4" w:themeFill="accent1" w:themeFillTint="66"/>
            <w:vAlign w:val="center"/>
            <w:hideMark/>
          </w:tcPr>
          <w:p w14:paraId="0E233979"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r>
      <w:tr w:rsidR="009C30BA" w:rsidRPr="004E4D2C" w14:paraId="12D54849" w14:textId="77777777" w:rsidTr="009C30BA">
        <w:trPr>
          <w:trHeight w:val="340"/>
        </w:trPr>
        <w:tc>
          <w:tcPr>
            <w:tcW w:w="531" w:type="dxa"/>
            <w:shd w:val="clear" w:color="auto" w:fill="17365D" w:themeFill="text2" w:themeFillShade="BF"/>
            <w:vAlign w:val="center"/>
          </w:tcPr>
          <w:p w14:paraId="2BB9C9D7" w14:textId="77777777" w:rsidR="009C30BA" w:rsidRPr="004E4D2C" w:rsidRDefault="009C30BA" w:rsidP="009C30BA">
            <w:pPr>
              <w:spacing w:after="0" w:line="240" w:lineRule="auto"/>
              <w:jc w:val="center"/>
              <w:rPr>
                <w:rFonts w:ascii="Times New Roman" w:eastAsia="Times New Roman" w:hAnsi="Times New Roman" w:cs="Times New Roman"/>
                <w:b/>
                <w:bCs/>
                <w:color w:val="000000" w:themeColor="text1"/>
                <w:szCs w:val="24"/>
                <w:lang w:eastAsia="ru-RU"/>
              </w:rPr>
            </w:pPr>
          </w:p>
        </w:tc>
        <w:tc>
          <w:tcPr>
            <w:tcW w:w="3795" w:type="dxa"/>
            <w:shd w:val="clear" w:color="auto" w:fill="17365D" w:themeFill="text2" w:themeFillShade="BF"/>
            <w:vAlign w:val="center"/>
          </w:tcPr>
          <w:p w14:paraId="118112C0" w14:textId="77777777" w:rsidR="009C30BA" w:rsidRPr="004E4D2C" w:rsidRDefault="009C30BA" w:rsidP="009C30BA">
            <w:pPr>
              <w:spacing w:after="0" w:line="240" w:lineRule="auto"/>
              <w:rPr>
                <w:rFonts w:ascii="Times New Roman" w:eastAsia="Times New Roman" w:hAnsi="Times New Roman" w:cs="Times New Roman"/>
                <w:b/>
                <w:bCs/>
                <w:color w:val="FFFFFF" w:themeColor="background1"/>
                <w:szCs w:val="24"/>
                <w:lang w:eastAsia="ru-RU"/>
              </w:rPr>
            </w:pPr>
            <w:r w:rsidRPr="004E4D2C">
              <w:rPr>
                <w:rFonts w:ascii="Times New Roman" w:eastAsia="Times New Roman" w:hAnsi="Times New Roman" w:cs="Times New Roman"/>
                <w:b/>
                <w:bCs/>
                <w:color w:val="FFFFFF" w:themeColor="background1"/>
                <w:szCs w:val="24"/>
                <w:lang w:eastAsia="ru-RU"/>
              </w:rPr>
              <w:t>Всего</w:t>
            </w:r>
          </w:p>
        </w:tc>
        <w:tc>
          <w:tcPr>
            <w:tcW w:w="1320" w:type="dxa"/>
            <w:shd w:val="clear" w:color="auto" w:fill="17365D" w:themeFill="text2" w:themeFillShade="BF"/>
            <w:vAlign w:val="center"/>
          </w:tcPr>
          <w:p w14:paraId="1FB91AD5" w14:textId="226A21CE"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19 257,1</w:t>
            </w:r>
          </w:p>
        </w:tc>
        <w:tc>
          <w:tcPr>
            <w:tcW w:w="1231" w:type="dxa"/>
            <w:shd w:val="clear" w:color="auto" w:fill="17365D" w:themeFill="text2" w:themeFillShade="BF"/>
            <w:vAlign w:val="center"/>
          </w:tcPr>
          <w:p w14:paraId="1B471102" w14:textId="742C54FC"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18 597,6</w:t>
            </w:r>
          </w:p>
        </w:tc>
        <w:tc>
          <w:tcPr>
            <w:tcW w:w="1590" w:type="dxa"/>
            <w:shd w:val="clear" w:color="auto" w:fill="17365D" w:themeFill="text2" w:themeFillShade="BF"/>
            <w:vAlign w:val="center"/>
          </w:tcPr>
          <w:p w14:paraId="106432FA" w14:textId="2414603E"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-659,5</w:t>
            </w:r>
          </w:p>
        </w:tc>
        <w:tc>
          <w:tcPr>
            <w:tcW w:w="1564" w:type="dxa"/>
            <w:shd w:val="clear" w:color="auto" w:fill="17365D" w:themeFill="text2" w:themeFillShade="BF"/>
            <w:vAlign w:val="center"/>
          </w:tcPr>
          <w:p w14:paraId="6F044B9A" w14:textId="39C4DC50"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-3,4%</w:t>
            </w:r>
          </w:p>
        </w:tc>
      </w:tr>
      <w:tr w:rsidR="009C30BA" w:rsidRPr="004E4D2C" w14:paraId="58AD982F" w14:textId="77777777" w:rsidTr="009C30BA">
        <w:trPr>
          <w:trHeight w:val="340"/>
        </w:trPr>
        <w:tc>
          <w:tcPr>
            <w:tcW w:w="531" w:type="dxa"/>
            <w:shd w:val="clear" w:color="auto" w:fill="auto"/>
            <w:noWrap/>
            <w:vAlign w:val="center"/>
            <w:hideMark/>
          </w:tcPr>
          <w:p w14:paraId="1B42DD62"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1.</w:t>
            </w:r>
          </w:p>
        </w:tc>
        <w:tc>
          <w:tcPr>
            <w:tcW w:w="3795" w:type="dxa"/>
            <w:shd w:val="clear" w:color="auto" w:fill="auto"/>
            <w:vAlign w:val="center"/>
            <w:hideMark/>
          </w:tcPr>
          <w:p w14:paraId="6F33A94D"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ERG</w:t>
            </w:r>
          </w:p>
        </w:tc>
        <w:tc>
          <w:tcPr>
            <w:tcW w:w="1320" w:type="dxa"/>
            <w:shd w:val="clear" w:color="auto" w:fill="auto"/>
            <w:vAlign w:val="center"/>
          </w:tcPr>
          <w:p w14:paraId="2BF2F1B9" w14:textId="2155EE66"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6 441,8</w:t>
            </w:r>
          </w:p>
        </w:tc>
        <w:tc>
          <w:tcPr>
            <w:tcW w:w="1231" w:type="dxa"/>
            <w:shd w:val="clear" w:color="auto" w:fill="auto"/>
            <w:vAlign w:val="center"/>
          </w:tcPr>
          <w:p w14:paraId="22301EB3" w14:textId="2071CE74"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6 319,2</w:t>
            </w:r>
          </w:p>
        </w:tc>
        <w:tc>
          <w:tcPr>
            <w:tcW w:w="1590" w:type="dxa"/>
            <w:shd w:val="clear" w:color="auto" w:fill="auto"/>
            <w:vAlign w:val="center"/>
          </w:tcPr>
          <w:p w14:paraId="2B16805C" w14:textId="77215EAB"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-122,7</w:t>
            </w:r>
          </w:p>
        </w:tc>
        <w:tc>
          <w:tcPr>
            <w:tcW w:w="1564" w:type="dxa"/>
            <w:shd w:val="clear" w:color="auto" w:fill="auto"/>
            <w:vAlign w:val="center"/>
          </w:tcPr>
          <w:p w14:paraId="19472044" w14:textId="7E977135"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w:t>
            </w:r>
          </w:p>
        </w:tc>
      </w:tr>
      <w:tr w:rsidR="009C30BA" w:rsidRPr="004E4D2C" w14:paraId="6A4F91A5" w14:textId="77777777" w:rsidTr="009C30BA">
        <w:trPr>
          <w:trHeight w:val="340"/>
        </w:trPr>
        <w:tc>
          <w:tcPr>
            <w:tcW w:w="531" w:type="dxa"/>
            <w:shd w:val="clear" w:color="auto" w:fill="auto"/>
            <w:noWrap/>
            <w:vAlign w:val="center"/>
            <w:hideMark/>
          </w:tcPr>
          <w:p w14:paraId="16B427DB"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2.</w:t>
            </w:r>
          </w:p>
        </w:tc>
        <w:tc>
          <w:tcPr>
            <w:tcW w:w="3795" w:type="dxa"/>
            <w:shd w:val="clear" w:color="auto" w:fill="auto"/>
            <w:vAlign w:val="center"/>
            <w:hideMark/>
          </w:tcPr>
          <w:p w14:paraId="1869BBCD"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ТОО «Корпорация Казахмыс»</w:t>
            </w:r>
          </w:p>
        </w:tc>
        <w:tc>
          <w:tcPr>
            <w:tcW w:w="1320" w:type="dxa"/>
            <w:shd w:val="clear" w:color="auto" w:fill="auto"/>
            <w:noWrap/>
            <w:vAlign w:val="center"/>
          </w:tcPr>
          <w:p w14:paraId="2B5666A4" w14:textId="22140D9B"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1 539,7</w:t>
            </w:r>
          </w:p>
        </w:tc>
        <w:tc>
          <w:tcPr>
            <w:tcW w:w="1231" w:type="dxa"/>
            <w:shd w:val="clear" w:color="auto" w:fill="auto"/>
            <w:noWrap/>
            <w:vAlign w:val="center"/>
          </w:tcPr>
          <w:p w14:paraId="2CAC59C7" w14:textId="1DC8FC41"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1 656,0</w:t>
            </w:r>
          </w:p>
        </w:tc>
        <w:tc>
          <w:tcPr>
            <w:tcW w:w="1590" w:type="dxa"/>
            <w:shd w:val="clear" w:color="auto" w:fill="auto"/>
            <w:vAlign w:val="center"/>
          </w:tcPr>
          <w:p w14:paraId="6AFCE39C" w14:textId="0F98430B"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116,3</w:t>
            </w:r>
          </w:p>
        </w:tc>
        <w:tc>
          <w:tcPr>
            <w:tcW w:w="1564" w:type="dxa"/>
            <w:shd w:val="clear" w:color="auto" w:fill="auto"/>
            <w:vAlign w:val="center"/>
          </w:tcPr>
          <w:p w14:paraId="02B4B9FB" w14:textId="390CDB69"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7,6%</w:t>
            </w:r>
          </w:p>
        </w:tc>
      </w:tr>
      <w:tr w:rsidR="009C30BA" w:rsidRPr="004E4D2C" w14:paraId="41EFEB72" w14:textId="77777777" w:rsidTr="009C30BA">
        <w:trPr>
          <w:trHeight w:val="340"/>
        </w:trPr>
        <w:tc>
          <w:tcPr>
            <w:tcW w:w="531" w:type="dxa"/>
            <w:shd w:val="clear" w:color="auto" w:fill="auto"/>
            <w:noWrap/>
            <w:vAlign w:val="center"/>
            <w:hideMark/>
          </w:tcPr>
          <w:p w14:paraId="09936161"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3.</w:t>
            </w:r>
          </w:p>
        </w:tc>
        <w:tc>
          <w:tcPr>
            <w:tcW w:w="3795" w:type="dxa"/>
            <w:shd w:val="clear" w:color="auto" w:fill="auto"/>
            <w:vAlign w:val="center"/>
            <w:hideMark/>
          </w:tcPr>
          <w:p w14:paraId="760B8912"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ТОО «Казцинк»</w:t>
            </w:r>
          </w:p>
        </w:tc>
        <w:tc>
          <w:tcPr>
            <w:tcW w:w="1320" w:type="dxa"/>
            <w:shd w:val="clear" w:color="auto" w:fill="auto"/>
            <w:noWrap/>
            <w:vAlign w:val="center"/>
          </w:tcPr>
          <w:p w14:paraId="339678A4" w14:textId="2B17CA23"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1 261,6</w:t>
            </w:r>
          </w:p>
        </w:tc>
        <w:tc>
          <w:tcPr>
            <w:tcW w:w="1231" w:type="dxa"/>
            <w:shd w:val="clear" w:color="auto" w:fill="auto"/>
            <w:noWrap/>
            <w:vAlign w:val="center"/>
          </w:tcPr>
          <w:p w14:paraId="2E9F0438" w14:textId="119A78BA"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1 017,0</w:t>
            </w:r>
          </w:p>
        </w:tc>
        <w:tc>
          <w:tcPr>
            <w:tcW w:w="1590" w:type="dxa"/>
            <w:shd w:val="clear" w:color="auto" w:fill="auto"/>
            <w:vAlign w:val="center"/>
          </w:tcPr>
          <w:p w14:paraId="2571AD9D" w14:textId="5E0FA506"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-244,6</w:t>
            </w:r>
          </w:p>
        </w:tc>
        <w:tc>
          <w:tcPr>
            <w:tcW w:w="1564" w:type="dxa"/>
            <w:shd w:val="clear" w:color="auto" w:fill="auto"/>
            <w:vAlign w:val="center"/>
          </w:tcPr>
          <w:p w14:paraId="151E2EA3" w14:textId="7C2178ED"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-19,4%</w:t>
            </w:r>
          </w:p>
        </w:tc>
      </w:tr>
      <w:tr w:rsidR="009C30BA" w:rsidRPr="004E4D2C" w14:paraId="2F5384A0" w14:textId="77777777" w:rsidTr="009C30BA">
        <w:trPr>
          <w:trHeight w:val="340"/>
        </w:trPr>
        <w:tc>
          <w:tcPr>
            <w:tcW w:w="531" w:type="dxa"/>
            <w:shd w:val="clear" w:color="auto" w:fill="auto"/>
            <w:noWrap/>
            <w:vAlign w:val="center"/>
            <w:hideMark/>
          </w:tcPr>
          <w:p w14:paraId="2C285227"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4.</w:t>
            </w:r>
          </w:p>
        </w:tc>
        <w:tc>
          <w:tcPr>
            <w:tcW w:w="3795" w:type="dxa"/>
            <w:shd w:val="clear" w:color="auto" w:fill="auto"/>
            <w:vAlign w:val="center"/>
            <w:hideMark/>
          </w:tcPr>
          <w:p w14:paraId="21E45E90"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АО «Арселор Миттал Темиртау»</w:t>
            </w:r>
          </w:p>
        </w:tc>
        <w:tc>
          <w:tcPr>
            <w:tcW w:w="1320" w:type="dxa"/>
            <w:shd w:val="clear" w:color="auto" w:fill="auto"/>
            <w:noWrap/>
            <w:vAlign w:val="center"/>
          </w:tcPr>
          <w:p w14:paraId="510C7D39" w14:textId="389C9EDD"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1 577,4</w:t>
            </w:r>
          </w:p>
        </w:tc>
        <w:tc>
          <w:tcPr>
            <w:tcW w:w="1231" w:type="dxa"/>
            <w:shd w:val="clear" w:color="auto" w:fill="auto"/>
            <w:noWrap/>
            <w:vAlign w:val="center"/>
          </w:tcPr>
          <w:p w14:paraId="672CD569" w14:textId="643354E2"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1 565,4</w:t>
            </w:r>
          </w:p>
        </w:tc>
        <w:tc>
          <w:tcPr>
            <w:tcW w:w="1590" w:type="dxa"/>
            <w:shd w:val="clear" w:color="auto" w:fill="auto"/>
            <w:vAlign w:val="center"/>
          </w:tcPr>
          <w:p w14:paraId="3E0417F4" w14:textId="5F8F116A"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-12,0</w:t>
            </w:r>
          </w:p>
        </w:tc>
        <w:tc>
          <w:tcPr>
            <w:tcW w:w="1564" w:type="dxa"/>
            <w:shd w:val="clear" w:color="auto" w:fill="auto"/>
            <w:vAlign w:val="center"/>
          </w:tcPr>
          <w:p w14:paraId="3E17BA51" w14:textId="1244BF9D"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-0,8%</w:t>
            </w:r>
          </w:p>
        </w:tc>
      </w:tr>
      <w:tr w:rsidR="009C30BA" w:rsidRPr="004E4D2C" w14:paraId="569568CB" w14:textId="77777777" w:rsidTr="009C30BA">
        <w:trPr>
          <w:trHeight w:val="340"/>
        </w:trPr>
        <w:tc>
          <w:tcPr>
            <w:tcW w:w="531" w:type="dxa"/>
            <w:shd w:val="clear" w:color="auto" w:fill="auto"/>
            <w:noWrap/>
            <w:vAlign w:val="center"/>
            <w:hideMark/>
          </w:tcPr>
          <w:p w14:paraId="3213C7BE"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5.</w:t>
            </w:r>
          </w:p>
        </w:tc>
        <w:tc>
          <w:tcPr>
            <w:tcW w:w="3795" w:type="dxa"/>
            <w:shd w:val="clear" w:color="auto" w:fill="auto"/>
            <w:vAlign w:val="center"/>
            <w:hideMark/>
          </w:tcPr>
          <w:p w14:paraId="3BE280CA"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ТОО «ККС»</w:t>
            </w:r>
          </w:p>
        </w:tc>
        <w:tc>
          <w:tcPr>
            <w:tcW w:w="1320" w:type="dxa"/>
            <w:shd w:val="clear" w:color="auto" w:fill="auto"/>
            <w:noWrap/>
            <w:vAlign w:val="center"/>
          </w:tcPr>
          <w:p w14:paraId="7B73AB22" w14:textId="34C881F8"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color w:val="000000"/>
              </w:rPr>
              <w:t>6 293,8</w:t>
            </w:r>
          </w:p>
        </w:tc>
        <w:tc>
          <w:tcPr>
            <w:tcW w:w="1231" w:type="dxa"/>
            <w:shd w:val="clear" w:color="auto" w:fill="auto"/>
            <w:noWrap/>
            <w:vAlign w:val="center"/>
          </w:tcPr>
          <w:p w14:paraId="1F792AD2" w14:textId="28EC0F7B"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5 928,9</w:t>
            </w:r>
          </w:p>
        </w:tc>
        <w:tc>
          <w:tcPr>
            <w:tcW w:w="1590" w:type="dxa"/>
            <w:shd w:val="clear" w:color="auto" w:fill="auto"/>
            <w:vAlign w:val="center"/>
          </w:tcPr>
          <w:p w14:paraId="066C6A52" w14:textId="73834982"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-364,9</w:t>
            </w:r>
          </w:p>
        </w:tc>
        <w:tc>
          <w:tcPr>
            <w:tcW w:w="1564" w:type="dxa"/>
            <w:shd w:val="clear" w:color="auto" w:fill="auto"/>
            <w:vAlign w:val="center"/>
          </w:tcPr>
          <w:p w14:paraId="08378FD4" w14:textId="5AC6F481"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-5,8%</w:t>
            </w:r>
          </w:p>
        </w:tc>
      </w:tr>
      <w:tr w:rsidR="009C30BA" w:rsidRPr="004E4D2C" w14:paraId="6F2F4F40" w14:textId="77777777" w:rsidTr="009C30BA">
        <w:trPr>
          <w:trHeight w:val="340"/>
        </w:trPr>
        <w:tc>
          <w:tcPr>
            <w:tcW w:w="531" w:type="dxa"/>
            <w:shd w:val="clear" w:color="auto" w:fill="auto"/>
            <w:noWrap/>
            <w:vAlign w:val="center"/>
            <w:hideMark/>
          </w:tcPr>
          <w:p w14:paraId="3CE2171A"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6.</w:t>
            </w:r>
          </w:p>
        </w:tc>
        <w:tc>
          <w:tcPr>
            <w:tcW w:w="3795" w:type="dxa"/>
            <w:shd w:val="clear" w:color="auto" w:fill="auto"/>
            <w:vAlign w:val="center"/>
            <w:hideMark/>
          </w:tcPr>
          <w:p w14:paraId="489D14BD"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АО «ЦАЭК»</w:t>
            </w:r>
          </w:p>
        </w:tc>
        <w:tc>
          <w:tcPr>
            <w:tcW w:w="1320" w:type="dxa"/>
            <w:shd w:val="clear" w:color="auto" w:fill="auto"/>
            <w:noWrap/>
            <w:vAlign w:val="center"/>
          </w:tcPr>
          <w:p w14:paraId="4D317DC3" w14:textId="59840255"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2 757,1</w:t>
            </w:r>
          </w:p>
        </w:tc>
        <w:tc>
          <w:tcPr>
            <w:tcW w:w="1231" w:type="dxa"/>
            <w:shd w:val="clear" w:color="auto" w:fill="auto"/>
            <w:noWrap/>
            <w:vAlign w:val="center"/>
          </w:tcPr>
          <w:p w14:paraId="7EB27947" w14:textId="321D666C"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2 809,9</w:t>
            </w:r>
          </w:p>
        </w:tc>
        <w:tc>
          <w:tcPr>
            <w:tcW w:w="1590" w:type="dxa"/>
            <w:shd w:val="clear" w:color="auto" w:fill="auto"/>
            <w:vAlign w:val="center"/>
          </w:tcPr>
          <w:p w14:paraId="1FE39806" w14:textId="734D9ACE"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52,9</w:t>
            </w:r>
          </w:p>
        </w:tc>
        <w:tc>
          <w:tcPr>
            <w:tcW w:w="1564" w:type="dxa"/>
            <w:shd w:val="clear" w:color="auto" w:fill="auto"/>
            <w:vAlign w:val="center"/>
          </w:tcPr>
          <w:p w14:paraId="794BE223" w14:textId="36C39247"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w:t>
            </w:r>
          </w:p>
        </w:tc>
      </w:tr>
      <w:tr w:rsidR="009C30BA" w:rsidRPr="004E4D2C" w14:paraId="222D2565" w14:textId="77777777" w:rsidTr="009C30BA">
        <w:trPr>
          <w:trHeight w:val="340"/>
        </w:trPr>
        <w:tc>
          <w:tcPr>
            <w:tcW w:w="531" w:type="dxa"/>
            <w:shd w:val="clear" w:color="auto" w:fill="auto"/>
            <w:noWrap/>
            <w:vAlign w:val="center"/>
            <w:hideMark/>
          </w:tcPr>
          <w:p w14:paraId="050031E1"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7.</w:t>
            </w:r>
          </w:p>
        </w:tc>
        <w:tc>
          <w:tcPr>
            <w:tcW w:w="3795" w:type="dxa"/>
            <w:shd w:val="clear" w:color="auto" w:fill="auto"/>
            <w:vAlign w:val="center"/>
            <w:hideMark/>
          </w:tcPr>
          <w:p w14:paraId="7386404E"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Жамбылская ГРЭС</w:t>
            </w:r>
          </w:p>
        </w:tc>
        <w:tc>
          <w:tcPr>
            <w:tcW w:w="1320" w:type="dxa"/>
            <w:shd w:val="clear" w:color="auto" w:fill="auto"/>
            <w:noWrap/>
            <w:vAlign w:val="center"/>
          </w:tcPr>
          <w:p w14:paraId="005DD9B0" w14:textId="7C68B48A"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2 534,2</w:t>
            </w:r>
          </w:p>
        </w:tc>
        <w:tc>
          <w:tcPr>
            <w:tcW w:w="1231" w:type="dxa"/>
            <w:shd w:val="clear" w:color="auto" w:fill="auto"/>
            <w:noWrap/>
            <w:vAlign w:val="center"/>
          </w:tcPr>
          <w:p w14:paraId="2B74F767" w14:textId="6C4C5174"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2 417,4</w:t>
            </w:r>
          </w:p>
        </w:tc>
        <w:tc>
          <w:tcPr>
            <w:tcW w:w="1590" w:type="dxa"/>
            <w:shd w:val="clear" w:color="auto" w:fill="auto"/>
            <w:vAlign w:val="center"/>
          </w:tcPr>
          <w:p w14:paraId="4143E251" w14:textId="3F905AA8"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-116,8</w:t>
            </w:r>
          </w:p>
        </w:tc>
        <w:tc>
          <w:tcPr>
            <w:tcW w:w="1564" w:type="dxa"/>
            <w:shd w:val="clear" w:color="auto" w:fill="auto"/>
            <w:vAlign w:val="center"/>
          </w:tcPr>
          <w:p w14:paraId="644E129E" w14:textId="3CDC1DFF"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-4,6%</w:t>
            </w:r>
          </w:p>
        </w:tc>
      </w:tr>
      <w:tr w:rsidR="009C30BA" w:rsidRPr="004E4D2C" w14:paraId="52ED1EB9" w14:textId="77777777" w:rsidTr="009C30BA">
        <w:trPr>
          <w:trHeight w:val="340"/>
        </w:trPr>
        <w:tc>
          <w:tcPr>
            <w:tcW w:w="531" w:type="dxa"/>
            <w:shd w:val="clear" w:color="auto" w:fill="auto"/>
            <w:noWrap/>
            <w:vAlign w:val="center"/>
            <w:hideMark/>
          </w:tcPr>
          <w:p w14:paraId="3900600B" w14:textId="77777777" w:rsidR="009C30BA" w:rsidRPr="004E4D2C" w:rsidRDefault="009C30BA" w:rsidP="009C30BA">
            <w:pPr>
              <w:spacing w:after="0" w:line="240" w:lineRule="auto"/>
              <w:jc w:val="center"/>
              <w:rPr>
                <w:rFonts w:ascii="Times New Roman" w:eastAsia="Times New Roman" w:hAnsi="Times New Roman" w:cs="Times New Roman"/>
                <w:iCs/>
                <w:szCs w:val="24"/>
                <w:lang w:eastAsia="ru-RU"/>
              </w:rPr>
            </w:pPr>
            <w:r w:rsidRPr="004E4D2C">
              <w:rPr>
                <w:rFonts w:ascii="Times New Roman" w:eastAsia="Times New Roman" w:hAnsi="Times New Roman" w:cs="Times New Roman"/>
                <w:iCs/>
                <w:szCs w:val="24"/>
                <w:lang w:eastAsia="ru-RU"/>
              </w:rPr>
              <w:t>8.</w:t>
            </w:r>
          </w:p>
        </w:tc>
        <w:tc>
          <w:tcPr>
            <w:tcW w:w="3795" w:type="dxa"/>
            <w:shd w:val="clear" w:color="auto" w:fill="auto"/>
            <w:vAlign w:val="center"/>
            <w:hideMark/>
          </w:tcPr>
          <w:p w14:paraId="5E71635B" w14:textId="77777777" w:rsidR="009C30BA" w:rsidRPr="004E4D2C" w:rsidRDefault="009C30BA" w:rsidP="009C30BA">
            <w:pPr>
              <w:spacing w:after="0" w:line="240" w:lineRule="auto"/>
              <w:rPr>
                <w:rFonts w:ascii="Times New Roman" w:eastAsia="Times New Roman" w:hAnsi="Times New Roman" w:cs="Times New Roman"/>
                <w:iCs/>
                <w:szCs w:val="24"/>
                <w:lang w:eastAsia="ru-RU"/>
              </w:rPr>
            </w:pPr>
            <w:r w:rsidRPr="004E4D2C">
              <w:rPr>
                <w:rFonts w:ascii="Times New Roman" w:eastAsia="Times New Roman" w:hAnsi="Times New Roman" w:cs="Times New Roman"/>
                <w:iCs/>
                <w:szCs w:val="24"/>
                <w:lang w:eastAsia="ru-RU"/>
              </w:rPr>
              <w:t>Нефтегазовые предприятия</w:t>
            </w:r>
          </w:p>
        </w:tc>
        <w:tc>
          <w:tcPr>
            <w:tcW w:w="1320" w:type="dxa"/>
            <w:shd w:val="clear" w:color="auto" w:fill="auto"/>
            <w:noWrap/>
            <w:vAlign w:val="center"/>
          </w:tcPr>
          <w:p w14:paraId="3EFD8056" w14:textId="2F06CFA7"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iCs/>
                <w:color w:val="000000"/>
              </w:rPr>
              <w:t>1 002,5</w:t>
            </w:r>
          </w:p>
        </w:tc>
        <w:tc>
          <w:tcPr>
            <w:tcW w:w="1231" w:type="dxa"/>
            <w:shd w:val="clear" w:color="auto" w:fill="auto"/>
            <w:vAlign w:val="center"/>
          </w:tcPr>
          <w:p w14:paraId="1E313AC3" w14:textId="439C74FE" w:rsidR="009C30BA" w:rsidRPr="004E4D2C" w:rsidRDefault="009C30BA" w:rsidP="009C30B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701,6</w:t>
            </w:r>
          </w:p>
        </w:tc>
        <w:tc>
          <w:tcPr>
            <w:tcW w:w="1590" w:type="dxa"/>
            <w:shd w:val="clear" w:color="auto" w:fill="auto"/>
            <w:vAlign w:val="center"/>
          </w:tcPr>
          <w:p w14:paraId="61A8044F" w14:textId="7CAF815A"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-300,9</w:t>
            </w:r>
          </w:p>
        </w:tc>
        <w:tc>
          <w:tcPr>
            <w:tcW w:w="1564" w:type="dxa"/>
            <w:shd w:val="clear" w:color="auto" w:fill="auto"/>
            <w:vAlign w:val="center"/>
          </w:tcPr>
          <w:p w14:paraId="05BA30C1" w14:textId="1AA40E45" w:rsidR="009C30BA" w:rsidRPr="004E4D2C" w:rsidRDefault="009C30BA" w:rsidP="009C30B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-30,0%</w:t>
            </w:r>
          </w:p>
        </w:tc>
      </w:tr>
    </w:tbl>
    <w:p w14:paraId="6DC08B67" w14:textId="77777777" w:rsidR="00220F66" w:rsidRPr="004E4D2C" w:rsidRDefault="00220F66" w:rsidP="00AE2893">
      <w:pPr>
        <w:spacing w:after="0" w:line="240" w:lineRule="auto"/>
        <w:ind w:firstLine="709"/>
        <w:jc w:val="both"/>
        <w:rPr>
          <w:rFonts w:ascii="Times New Roman" w:hAnsi="Times New Roman" w:cs="Times New Roman"/>
          <w:sz w:val="24"/>
          <w:szCs w:val="24"/>
        </w:rPr>
      </w:pPr>
    </w:p>
    <w:p w14:paraId="5846CFFF" w14:textId="77777777" w:rsidR="009C30BA" w:rsidRPr="004E4D2C" w:rsidRDefault="009C30BA" w:rsidP="009C30BA">
      <w:pPr>
        <w:spacing w:after="0" w:line="240" w:lineRule="auto"/>
        <w:ind w:firstLine="709"/>
        <w:jc w:val="both"/>
        <w:rPr>
          <w:rFonts w:ascii="Times New Roman" w:hAnsi="Times New Roman" w:cs="Times New Roman"/>
          <w:sz w:val="28"/>
        </w:rPr>
      </w:pPr>
      <w:r w:rsidRPr="004E4D2C">
        <w:rPr>
          <w:rFonts w:ascii="Times New Roman" w:hAnsi="Times New Roman" w:cs="Times New Roman"/>
          <w:sz w:val="28"/>
        </w:rPr>
        <w:t>В январе-мае 2022 года наблюдается рост потребления электроэнергии компаниями АО «Самрук-Энерго» на 36,6 млн. кВтч или на 1,1% в сравнении с аналогичными показателями 2021 год.</w:t>
      </w:r>
    </w:p>
    <w:p w14:paraId="30A8CA96" w14:textId="77777777" w:rsidR="00F861C7" w:rsidRPr="004E4D2C" w:rsidRDefault="00F861C7"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08"/>
        <w:gridCol w:w="1291"/>
        <w:gridCol w:w="1193"/>
        <w:gridCol w:w="1581"/>
        <w:gridCol w:w="1534"/>
      </w:tblGrid>
      <w:tr w:rsidR="00220F66" w:rsidRPr="004E4D2C" w14:paraId="2F649177" w14:textId="77777777" w:rsidTr="009C30BA">
        <w:trPr>
          <w:trHeight w:val="300"/>
        </w:trPr>
        <w:tc>
          <w:tcPr>
            <w:tcW w:w="531" w:type="dxa"/>
            <w:vMerge w:val="restart"/>
            <w:shd w:val="clear" w:color="auto" w:fill="8DB3E2" w:themeFill="text2" w:themeFillTint="66"/>
            <w:noWrap/>
            <w:vAlign w:val="center"/>
            <w:hideMark/>
          </w:tcPr>
          <w:p w14:paraId="56709A62" w14:textId="02DF88D0" w:rsidR="00220F66" w:rsidRPr="004E4D2C" w:rsidRDefault="00220F66" w:rsidP="00AE2893">
            <w:pPr>
              <w:spacing w:after="0" w:line="240" w:lineRule="auto"/>
              <w:jc w:val="center"/>
              <w:rPr>
                <w:rFonts w:ascii="Times New Roman" w:eastAsia="Times New Roman" w:hAnsi="Times New Roman" w:cs="Times New Roman"/>
                <w:szCs w:val="24"/>
                <w:lang w:eastAsia="ru-RU"/>
              </w:rPr>
            </w:pPr>
            <w:r w:rsidRPr="004E4D2C">
              <w:rPr>
                <w:rFonts w:ascii="Times New Roman" w:eastAsia="Times New Roman" w:hAnsi="Times New Roman" w:cs="Times New Roman"/>
                <w:szCs w:val="24"/>
                <w:lang w:eastAsia="ru-RU"/>
              </w:rPr>
              <w:t> </w:t>
            </w:r>
            <w:r w:rsidR="00531B1A" w:rsidRPr="004E4D2C">
              <w:rPr>
                <w:rFonts w:ascii="Times New Roman" w:eastAsia="Times New Roman" w:hAnsi="Times New Roman" w:cs="Times New Roman"/>
                <w:b/>
                <w:bCs/>
                <w:color w:val="000000"/>
                <w:lang w:eastAsia="ru-RU"/>
              </w:rPr>
              <w:t>№ п/п</w:t>
            </w:r>
          </w:p>
        </w:tc>
        <w:tc>
          <w:tcPr>
            <w:tcW w:w="3808" w:type="dxa"/>
            <w:vMerge w:val="restart"/>
            <w:shd w:val="clear" w:color="auto" w:fill="8DB3E2" w:themeFill="text2" w:themeFillTint="66"/>
            <w:noWrap/>
            <w:vAlign w:val="center"/>
            <w:hideMark/>
          </w:tcPr>
          <w:p w14:paraId="38DF7CCA"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Наименование</w:t>
            </w:r>
          </w:p>
        </w:tc>
        <w:tc>
          <w:tcPr>
            <w:tcW w:w="2484" w:type="dxa"/>
            <w:gridSpan w:val="2"/>
            <w:shd w:val="clear" w:color="auto" w:fill="8DB3E2" w:themeFill="text2" w:themeFillTint="66"/>
            <w:vAlign w:val="center"/>
            <w:hideMark/>
          </w:tcPr>
          <w:p w14:paraId="70C32D64" w14:textId="7FF24CCC"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hAnsi="Times New Roman" w:cs="Times New Roman"/>
                <w:b/>
                <w:bCs/>
                <w:szCs w:val="24"/>
              </w:rPr>
              <w:t>Январь</w:t>
            </w:r>
            <w:r w:rsidR="006E752A" w:rsidRPr="004E4D2C">
              <w:rPr>
                <w:rFonts w:ascii="Times New Roman" w:hAnsi="Times New Roman" w:cs="Times New Roman"/>
                <w:b/>
                <w:bCs/>
                <w:szCs w:val="24"/>
              </w:rPr>
              <w:t>-</w:t>
            </w:r>
            <w:r w:rsidR="009C30BA" w:rsidRPr="004E4D2C">
              <w:rPr>
                <w:rFonts w:ascii="Times New Roman" w:hAnsi="Times New Roman" w:cs="Times New Roman"/>
                <w:b/>
                <w:bCs/>
                <w:szCs w:val="24"/>
              </w:rPr>
              <w:t>май</w:t>
            </w:r>
          </w:p>
        </w:tc>
        <w:tc>
          <w:tcPr>
            <w:tcW w:w="1581" w:type="dxa"/>
            <w:vMerge w:val="restart"/>
            <w:shd w:val="clear" w:color="auto" w:fill="8DB3E2" w:themeFill="text2" w:themeFillTint="66"/>
            <w:vAlign w:val="center"/>
            <w:hideMark/>
          </w:tcPr>
          <w:p w14:paraId="0AB157A2" w14:textId="77777777" w:rsidR="00220F66" w:rsidRPr="004E4D2C" w:rsidRDefault="00B43361"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w:t>
            </w:r>
            <w:r w:rsidR="00220F66" w:rsidRPr="004E4D2C">
              <w:rPr>
                <w:rFonts w:ascii="Times New Roman" w:eastAsia="Times New Roman" w:hAnsi="Times New Roman" w:cs="Times New Roman"/>
                <w:b/>
                <w:bCs/>
                <w:szCs w:val="24"/>
                <w:lang w:eastAsia="ru-RU"/>
              </w:rPr>
              <w:t>, млн. кВтч</w:t>
            </w:r>
          </w:p>
        </w:tc>
        <w:tc>
          <w:tcPr>
            <w:tcW w:w="1534" w:type="dxa"/>
            <w:vMerge w:val="restart"/>
            <w:shd w:val="clear" w:color="auto" w:fill="8DB3E2" w:themeFill="text2" w:themeFillTint="66"/>
            <w:vAlign w:val="center"/>
            <w:hideMark/>
          </w:tcPr>
          <w:p w14:paraId="507B9088"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 %</w:t>
            </w:r>
          </w:p>
        </w:tc>
      </w:tr>
      <w:tr w:rsidR="00220F66" w:rsidRPr="004E4D2C" w14:paraId="50BD1B31" w14:textId="77777777" w:rsidTr="009C30BA">
        <w:trPr>
          <w:trHeight w:val="315"/>
        </w:trPr>
        <w:tc>
          <w:tcPr>
            <w:tcW w:w="531" w:type="dxa"/>
            <w:vMerge/>
            <w:vAlign w:val="center"/>
            <w:hideMark/>
          </w:tcPr>
          <w:p w14:paraId="402D56D3" w14:textId="77777777" w:rsidR="00220F66" w:rsidRPr="004E4D2C" w:rsidRDefault="00220F66" w:rsidP="00AE2893">
            <w:pPr>
              <w:spacing w:after="0" w:line="240" w:lineRule="auto"/>
              <w:rPr>
                <w:rFonts w:ascii="Times New Roman" w:eastAsia="Times New Roman" w:hAnsi="Times New Roman" w:cs="Times New Roman"/>
                <w:szCs w:val="24"/>
                <w:lang w:eastAsia="ru-RU"/>
              </w:rPr>
            </w:pPr>
          </w:p>
        </w:tc>
        <w:tc>
          <w:tcPr>
            <w:tcW w:w="3808" w:type="dxa"/>
            <w:vMerge/>
            <w:vAlign w:val="center"/>
            <w:hideMark/>
          </w:tcPr>
          <w:p w14:paraId="2668B944" w14:textId="77777777" w:rsidR="00220F66" w:rsidRPr="004E4D2C" w:rsidRDefault="00220F66" w:rsidP="00AE2893">
            <w:pPr>
              <w:spacing w:after="0" w:line="240" w:lineRule="auto"/>
              <w:rPr>
                <w:rFonts w:ascii="Times New Roman" w:eastAsia="Times New Roman" w:hAnsi="Times New Roman" w:cs="Times New Roman"/>
                <w:b/>
                <w:bCs/>
                <w:szCs w:val="24"/>
                <w:lang w:eastAsia="ru-RU"/>
              </w:rPr>
            </w:pPr>
          </w:p>
        </w:tc>
        <w:tc>
          <w:tcPr>
            <w:tcW w:w="1291" w:type="dxa"/>
            <w:shd w:val="clear" w:color="auto" w:fill="8DB3E2" w:themeFill="text2" w:themeFillTint="66"/>
            <w:vAlign w:val="center"/>
            <w:hideMark/>
          </w:tcPr>
          <w:p w14:paraId="1A982CAA"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w:t>
            </w:r>
            <w:r w:rsidR="00194BBF" w:rsidRPr="004E4D2C">
              <w:rPr>
                <w:rFonts w:ascii="Times New Roman" w:eastAsia="Times New Roman" w:hAnsi="Times New Roman" w:cs="Times New Roman"/>
                <w:b/>
                <w:bCs/>
                <w:szCs w:val="24"/>
                <w:lang w:eastAsia="ru-RU"/>
              </w:rPr>
              <w:t>1</w:t>
            </w:r>
            <w:r w:rsidRPr="004E4D2C">
              <w:rPr>
                <w:rFonts w:ascii="Times New Roman" w:eastAsia="Times New Roman" w:hAnsi="Times New Roman" w:cs="Times New Roman"/>
                <w:b/>
                <w:bCs/>
                <w:szCs w:val="24"/>
                <w:lang w:eastAsia="ru-RU"/>
              </w:rPr>
              <w:t xml:space="preserve"> год</w:t>
            </w:r>
          </w:p>
        </w:tc>
        <w:tc>
          <w:tcPr>
            <w:tcW w:w="1193" w:type="dxa"/>
            <w:shd w:val="clear" w:color="auto" w:fill="8DB3E2" w:themeFill="text2" w:themeFillTint="66"/>
            <w:vAlign w:val="center"/>
            <w:hideMark/>
          </w:tcPr>
          <w:p w14:paraId="5AF629C2"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w:t>
            </w:r>
            <w:r w:rsidR="00194BBF" w:rsidRPr="004E4D2C">
              <w:rPr>
                <w:rFonts w:ascii="Times New Roman" w:eastAsia="Times New Roman" w:hAnsi="Times New Roman" w:cs="Times New Roman"/>
                <w:b/>
                <w:bCs/>
                <w:szCs w:val="24"/>
                <w:lang w:eastAsia="ru-RU"/>
              </w:rPr>
              <w:t>2</w:t>
            </w:r>
            <w:r w:rsidRPr="004E4D2C">
              <w:rPr>
                <w:rFonts w:ascii="Times New Roman" w:eastAsia="Times New Roman" w:hAnsi="Times New Roman" w:cs="Times New Roman"/>
                <w:b/>
                <w:bCs/>
                <w:szCs w:val="24"/>
                <w:lang w:eastAsia="ru-RU"/>
              </w:rPr>
              <w:t xml:space="preserve"> год</w:t>
            </w:r>
          </w:p>
        </w:tc>
        <w:tc>
          <w:tcPr>
            <w:tcW w:w="1581" w:type="dxa"/>
            <w:vMerge/>
            <w:vAlign w:val="center"/>
            <w:hideMark/>
          </w:tcPr>
          <w:p w14:paraId="30ACD391"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534" w:type="dxa"/>
            <w:vMerge/>
            <w:vAlign w:val="center"/>
            <w:hideMark/>
          </w:tcPr>
          <w:p w14:paraId="713D1E37"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r>
      <w:tr w:rsidR="009C30BA" w:rsidRPr="004E4D2C" w14:paraId="365E85E5" w14:textId="77777777" w:rsidTr="009C30BA">
        <w:trPr>
          <w:trHeight w:val="340"/>
        </w:trPr>
        <w:tc>
          <w:tcPr>
            <w:tcW w:w="531" w:type="dxa"/>
            <w:shd w:val="clear" w:color="auto" w:fill="17365D" w:themeFill="text2" w:themeFillShade="BF"/>
            <w:vAlign w:val="center"/>
            <w:hideMark/>
          </w:tcPr>
          <w:p w14:paraId="01C90058" w14:textId="549049E2" w:rsidR="009C30BA" w:rsidRPr="004E4D2C" w:rsidRDefault="009C30BA" w:rsidP="009C30BA">
            <w:pPr>
              <w:spacing w:after="0" w:line="240" w:lineRule="auto"/>
              <w:jc w:val="center"/>
              <w:rPr>
                <w:rFonts w:ascii="Times New Roman" w:eastAsia="Times New Roman" w:hAnsi="Times New Roman" w:cs="Times New Roman"/>
                <w:b/>
                <w:bCs/>
                <w:color w:val="FFFFFF" w:themeColor="background1"/>
                <w:szCs w:val="24"/>
                <w:lang w:eastAsia="ru-RU"/>
              </w:rPr>
            </w:pPr>
          </w:p>
        </w:tc>
        <w:tc>
          <w:tcPr>
            <w:tcW w:w="3808" w:type="dxa"/>
            <w:shd w:val="clear" w:color="auto" w:fill="17365D" w:themeFill="text2" w:themeFillShade="BF"/>
            <w:vAlign w:val="center"/>
            <w:hideMark/>
          </w:tcPr>
          <w:p w14:paraId="171EE5C5" w14:textId="77777777" w:rsidR="009C30BA" w:rsidRPr="004E4D2C" w:rsidRDefault="009C30BA" w:rsidP="009C30BA">
            <w:pPr>
              <w:spacing w:after="0" w:line="240" w:lineRule="auto"/>
              <w:rPr>
                <w:rFonts w:ascii="Times New Roman" w:eastAsia="Times New Roman" w:hAnsi="Times New Roman" w:cs="Times New Roman"/>
                <w:b/>
                <w:bCs/>
                <w:color w:val="FFFFFF" w:themeColor="background1"/>
                <w:szCs w:val="24"/>
                <w:lang w:eastAsia="ru-RU"/>
              </w:rPr>
            </w:pPr>
            <w:r w:rsidRPr="004E4D2C">
              <w:rPr>
                <w:rFonts w:ascii="Times New Roman" w:eastAsia="Times New Roman" w:hAnsi="Times New Roman" w:cs="Times New Roman"/>
                <w:b/>
                <w:bCs/>
                <w:color w:val="FFFFFF" w:themeColor="background1"/>
                <w:szCs w:val="24"/>
                <w:lang w:eastAsia="ru-RU"/>
              </w:rPr>
              <w:t>АО «Самрук-Энерго»</w:t>
            </w:r>
          </w:p>
        </w:tc>
        <w:tc>
          <w:tcPr>
            <w:tcW w:w="1291" w:type="dxa"/>
            <w:shd w:val="clear" w:color="auto" w:fill="17365D" w:themeFill="text2" w:themeFillShade="BF"/>
            <w:vAlign w:val="center"/>
          </w:tcPr>
          <w:p w14:paraId="17617A15" w14:textId="5CC44280"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3 359,2</w:t>
            </w:r>
          </w:p>
        </w:tc>
        <w:tc>
          <w:tcPr>
            <w:tcW w:w="1193" w:type="dxa"/>
            <w:shd w:val="clear" w:color="auto" w:fill="17365D" w:themeFill="text2" w:themeFillShade="BF"/>
            <w:vAlign w:val="center"/>
          </w:tcPr>
          <w:p w14:paraId="11953500" w14:textId="3333ED72"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3 395,8</w:t>
            </w:r>
          </w:p>
        </w:tc>
        <w:tc>
          <w:tcPr>
            <w:tcW w:w="1581" w:type="dxa"/>
            <w:shd w:val="clear" w:color="auto" w:fill="17365D" w:themeFill="text2" w:themeFillShade="BF"/>
            <w:vAlign w:val="center"/>
          </w:tcPr>
          <w:p w14:paraId="241EEB69" w14:textId="42A47D7E"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36,6</w:t>
            </w:r>
          </w:p>
        </w:tc>
        <w:tc>
          <w:tcPr>
            <w:tcW w:w="1534" w:type="dxa"/>
            <w:shd w:val="clear" w:color="auto" w:fill="17365D" w:themeFill="text2" w:themeFillShade="BF"/>
            <w:vAlign w:val="center"/>
          </w:tcPr>
          <w:p w14:paraId="5139EDA4" w14:textId="32B12323"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1,1%</w:t>
            </w:r>
          </w:p>
        </w:tc>
      </w:tr>
      <w:tr w:rsidR="009C30BA" w:rsidRPr="004E4D2C" w14:paraId="463E7EB9" w14:textId="77777777" w:rsidTr="009C30BA">
        <w:trPr>
          <w:trHeight w:val="340"/>
        </w:trPr>
        <w:tc>
          <w:tcPr>
            <w:tcW w:w="531" w:type="dxa"/>
            <w:shd w:val="clear" w:color="auto" w:fill="auto"/>
            <w:noWrap/>
            <w:vAlign w:val="center"/>
            <w:hideMark/>
          </w:tcPr>
          <w:p w14:paraId="63436972"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1.</w:t>
            </w:r>
          </w:p>
        </w:tc>
        <w:tc>
          <w:tcPr>
            <w:tcW w:w="3808" w:type="dxa"/>
            <w:shd w:val="clear" w:color="auto" w:fill="auto"/>
            <w:noWrap/>
            <w:vAlign w:val="center"/>
            <w:hideMark/>
          </w:tcPr>
          <w:p w14:paraId="2C3130A7"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ТОО «Богатырь-Комир»</w:t>
            </w:r>
          </w:p>
        </w:tc>
        <w:tc>
          <w:tcPr>
            <w:tcW w:w="1291" w:type="dxa"/>
            <w:shd w:val="clear" w:color="auto" w:fill="auto"/>
            <w:vAlign w:val="center"/>
          </w:tcPr>
          <w:p w14:paraId="76244245" w14:textId="5169C9AC" w:rsidR="009C30BA" w:rsidRPr="004E4D2C" w:rsidRDefault="009C30BA"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129,6</w:t>
            </w:r>
          </w:p>
        </w:tc>
        <w:tc>
          <w:tcPr>
            <w:tcW w:w="1193" w:type="dxa"/>
            <w:shd w:val="clear" w:color="auto" w:fill="auto"/>
            <w:vAlign w:val="center"/>
          </w:tcPr>
          <w:p w14:paraId="680F3578" w14:textId="2F697D6E" w:rsidR="009C30BA" w:rsidRPr="004E4D2C" w:rsidRDefault="009C30BA"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132,7</w:t>
            </w:r>
          </w:p>
        </w:tc>
        <w:tc>
          <w:tcPr>
            <w:tcW w:w="1581" w:type="dxa"/>
            <w:shd w:val="clear" w:color="auto" w:fill="auto"/>
            <w:vAlign w:val="center"/>
          </w:tcPr>
          <w:p w14:paraId="2A8325B8" w14:textId="2C629D99" w:rsidR="009C30BA" w:rsidRPr="004E4D2C" w:rsidRDefault="009C30BA" w:rsidP="009C30B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3,1</w:t>
            </w:r>
          </w:p>
        </w:tc>
        <w:tc>
          <w:tcPr>
            <w:tcW w:w="1534" w:type="dxa"/>
            <w:shd w:val="clear" w:color="auto" w:fill="auto"/>
            <w:vAlign w:val="center"/>
          </w:tcPr>
          <w:p w14:paraId="044AD79E" w14:textId="0C2E4843" w:rsidR="009C30BA" w:rsidRPr="004E4D2C" w:rsidRDefault="009C30BA" w:rsidP="009C30B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2,4%</w:t>
            </w:r>
          </w:p>
        </w:tc>
      </w:tr>
      <w:tr w:rsidR="009C30BA" w:rsidRPr="004E4D2C" w14:paraId="599E21DC" w14:textId="77777777" w:rsidTr="009C30BA">
        <w:trPr>
          <w:trHeight w:val="340"/>
        </w:trPr>
        <w:tc>
          <w:tcPr>
            <w:tcW w:w="531" w:type="dxa"/>
            <w:shd w:val="clear" w:color="auto" w:fill="auto"/>
            <w:noWrap/>
            <w:vAlign w:val="center"/>
            <w:hideMark/>
          </w:tcPr>
          <w:p w14:paraId="66904D21"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2.</w:t>
            </w:r>
          </w:p>
        </w:tc>
        <w:tc>
          <w:tcPr>
            <w:tcW w:w="3808" w:type="dxa"/>
            <w:shd w:val="clear" w:color="auto" w:fill="auto"/>
            <w:noWrap/>
            <w:vAlign w:val="center"/>
            <w:hideMark/>
          </w:tcPr>
          <w:p w14:paraId="48EBE798"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АО «АлатауЖарык Компаниясы»</w:t>
            </w:r>
          </w:p>
        </w:tc>
        <w:tc>
          <w:tcPr>
            <w:tcW w:w="1291" w:type="dxa"/>
            <w:shd w:val="clear" w:color="auto" w:fill="auto"/>
            <w:vAlign w:val="center"/>
          </w:tcPr>
          <w:p w14:paraId="1D208EAF" w14:textId="2A31A658" w:rsidR="009C30BA" w:rsidRPr="004E4D2C" w:rsidRDefault="00CB71FC"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415,0</w:t>
            </w:r>
          </w:p>
        </w:tc>
        <w:tc>
          <w:tcPr>
            <w:tcW w:w="1193" w:type="dxa"/>
            <w:shd w:val="clear" w:color="auto" w:fill="auto"/>
            <w:vAlign w:val="center"/>
          </w:tcPr>
          <w:p w14:paraId="050E8899" w14:textId="36905D09" w:rsidR="009C30BA" w:rsidRPr="004E4D2C" w:rsidRDefault="009C30BA"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448,1</w:t>
            </w:r>
          </w:p>
        </w:tc>
        <w:tc>
          <w:tcPr>
            <w:tcW w:w="1581" w:type="dxa"/>
            <w:shd w:val="clear" w:color="auto" w:fill="auto"/>
            <w:vAlign w:val="center"/>
          </w:tcPr>
          <w:p w14:paraId="199B11D4" w14:textId="55B17F2D" w:rsidR="009C30BA" w:rsidRPr="004E4D2C" w:rsidRDefault="009C30BA" w:rsidP="009C30B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33,1</w:t>
            </w:r>
          </w:p>
        </w:tc>
        <w:tc>
          <w:tcPr>
            <w:tcW w:w="1534" w:type="dxa"/>
            <w:shd w:val="clear" w:color="auto" w:fill="auto"/>
            <w:vAlign w:val="center"/>
          </w:tcPr>
          <w:p w14:paraId="6D07A6FD" w14:textId="6FA25DEF" w:rsidR="009C30BA" w:rsidRPr="004E4D2C" w:rsidRDefault="009C30BA" w:rsidP="009C30B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8%</w:t>
            </w:r>
          </w:p>
        </w:tc>
      </w:tr>
      <w:tr w:rsidR="009C30BA" w:rsidRPr="004E4D2C" w14:paraId="03CAE635" w14:textId="77777777" w:rsidTr="009C30BA">
        <w:trPr>
          <w:trHeight w:val="340"/>
        </w:trPr>
        <w:tc>
          <w:tcPr>
            <w:tcW w:w="531" w:type="dxa"/>
            <w:shd w:val="clear" w:color="auto" w:fill="auto"/>
            <w:noWrap/>
            <w:vAlign w:val="center"/>
            <w:hideMark/>
          </w:tcPr>
          <w:p w14:paraId="2285C8C5" w14:textId="77777777" w:rsidR="009C30BA" w:rsidRPr="004E4D2C" w:rsidRDefault="009C30BA" w:rsidP="009C30B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3.</w:t>
            </w:r>
          </w:p>
        </w:tc>
        <w:tc>
          <w:tcPr>
            <w:tcW w:w="3808" w:type="dxa"/>
            <w:shd w:val="clear" w:color="auto" w:fill="auto"/>
            <w:noWrap/>
            <w:vAlign w:val="center"/>
            <w:hideMark/>
          </w:tcPr>
          <w:p w14:paraId="0173EADD" w14:textId="77777777" w:rsidR="009C30BA" w:rsidRPr="004E4D2C" w:rsidRDefault="009C30BA" w:rsidP="009C30BA">
            <w:pPr>
              <w:spacing w:after="0" w:line="240" w:lineRule="auto"/>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ТОО «АлматыЭнергоСбыт»</w:t>
            </w:r>
          </w:p>
        </w:tc>
        <w:tc>
          <w:tcPr>
            <w:tcW w:w="1291" w:type="dxa"/>
            <w:shd w:val="clear" w:color="auto" w:fill="auto"/>
            <w:vAlign w:val="center"/>
          </w:tcPr>
          <w:p w14:paraId="5705C3BA" w14:textId="1E87433F" w:rsidR="009C30BA" w:rsidRPr="004E4D2C" w:rsidRDefault="009C30BA"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2 814,6</w:t>
            </w:r>
          </w:p>
        </w:tc>
        <w:tc>
          <w:tcPr>
            <w:tcW w:w="1193" w:type="dxa"/>
            <w:shd w:val="clear" w:color="auto" w:fill="auto"/>
            <w:vAlign w:val="center"/>
          </w:tcPr>
          <w:p w14:paraId="13328D31" w14:textId="1F0E1312" w:rsidR="009C30BA" w:rsidRPr="004E4D2C" w:rsidRDefault="009C30BA" w:rsidP="009C30B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2</w:t>
            </w:r>
            <w:r w:rsidR="00CB71FC" w:rsidRPr="004E4D2C">
              <w:rPr>
                <w:rFonts w:ascii="Times New Roman" w:hAnsi="Times New Roman" w:cs="Times New Roman"/>
                <w:color w:val="000000"/>
              </w:rPr>
              <w:t> </w:t>
            </w:r>
            <w:r w:rsidRPr="004E4D2C">
              <w:rPr>
                <w:rFonts w:ascii="Times New Roman" w:hAnsi="Times New Roman" w:cs="Times New Roman"/>
                <w:color w:val="000000"/>
              </w:rPr>
              <w:t>815</w:t>
            </w:r>
            <w:r w:rsidR="00CB71FC" w:rsidRPr="004E4D2C">
              <w:rPr>
                <w:rFonts w:ascii="Times New Roman" w:hAnsi="Times New Roman" w:cs="Times New Roman"/>
                <w:color w:val="000000"/>
              </w:rPr>
              <w:t>,0</w:t>
            </w:r>
          </w:p>
        </w:tc>
        <w:tc>
          <w:tcPr>
            <w:tcW w:w="1581" w:type="dxa"/>
            <w:shd w:val="clear" w:color="auto" w:fill="auto"/>
            <w:vAlign w:val="center"/>
          </w:tcPr>
          <w:p w14:paraId="155F4ED8" w14:textId="79798FB7" w:rsidR="009C30BA" w:rsidRPr="004E4D2C" w:rsidRDefault="009C30BA" w:rsidP="009C30B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0,4</w:t>
            </w:r>
          </w:p>
        </w:tc>
        <w:tc>
          <w:tcPr>
            <w:tcW w:w="1534" w:type="dxa"/>
            <w:shd w:val="clear" w:color="auto" w:fill="auto"/>
            <w:vAlign w:val="center"/>
          </w:tcPr>
          <w:p w14:paraId="0460773C" w14:textId="457B956F" w:rsidR="009C30BA" w:rsidRPr="004E4D2C" w:rsidRDefault="009C30BA" w:rsidP="009C30B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0%</w:t>
            </w:r>
          </w:p>
        </w:tc>
      </w:tr>
    </w:tbl>
    <w:p w14:paraId="3D064CFE" w14:textId="77777777" w:rsidR="002E292E" w:rsidRDefault="002E292E" w:rsidP="008A1BD0">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2" w:name="_Toc510196469"/>
      <w:bookmarkStart w:id="13" w:name="_Toc507606021"/>
    </w:p>
    <w:p w14:paraId="502C9EE9" w14:textId="2208621E" w:rsidR="00961F76" w:rsidRPr="004E4D2C" w:rsidRDefault="008A1BD0" w:rsidP="008A1BD0">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4E4D2C">
        <w:rPr>
          <w:rFonts w:ascii="Times New Roman" w:eastAsiaTheme="majorEastAsia" w:hAnsi="Times New Roman" w:cs="Times New Roman"/>
          <w:i/>
          <w:sz w:val="28"/>
          <w:szCs w:val="32"/>
        </w:rPr>
        <w:t>2.</w:t>
      </w:r>
      <w:r w:rsidRPr="004E4D2C">
        <w:rPr>
          <w:rFonts w:ascii="Times New Roman" w:eastAsiaTheme="majorEastAsia" w:hAnsi="Times New Roman" w:cs="Times New Roman"/>
          <w:i/>
          <w:sz w:val="28"/>
          <w:szCs w:val="32"/>
          <w:lang w:val="en-US"/>
        </w:rPr>
        <w:t>3</w:t>
      </w:r>
      <w:r w:rsidR="00E342DF" w:rsidRPr="004E4D2C">
        <w:rPr>
          <w:rFonts w:ascii="Times New Roman" w:eastAsiaTheme="majorEastAsia" w:hAnsi="Times New Roman" w:cs="Times New Roman"/>
          <w:i/>
          <w:sz w:val="28"/>
          <w:szCs w:val="32"/>
          <w:lang w:val="kk-KZ"/>
        </w:rPr>
        <w:t xml:space="preserve"> </w:t>
      </w:r>
      <w:bookmarkStart w:id="14" w:name="_Toc104388608"/>
      <w:r w:rsidR="001855B1" w:rsidRPr="004E4D2C">
        <w:rPr>
          <w:rFonts w:ascii="Times New Roman" w:eastAsiaTheme="majorEastAsia" w:hAnsi="Times New Roman" w:cs="Times New Roman"/>
          <w:i/>
          <w:sz w:val="28"/>
          <w:szCs w:val="32"/>
        </w:rPr>
        <w:t>Электропотребление крупными потребителями Казахстана</w:t>
      </w:r>
      <w:bookmarkEnd w:id="12"/>
      <w:bookmarkEnd w:id="14"/>
    </w:p>
    <w:p w14:paraId="5AD925B0" w14:textId="77777777" w:rsidR="00BB5A83" w:rsidRPr="004E4D2C" w:rsidRDefault="00BB5A83" w:rsidP="00AE2893">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77777777" w:rsidR="009C30BA" w:rsidRPr="004E4D2C" w:rsidRDefault="009C30BA" w:rsidP="009C30BA">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 xml:space="preserve">За январь-май 2022 года по отношению к аналогичному периоду 2021 года потребление электроэнергии по крупным потребителям увеличилось на 73,2 млн. кВтч или на 0,5%. </w:t>
      </w:r>
    </w:p>
    <w:p w14:paraId="0B9DFB3C" w14:textId="77777777" w:rsidR="001855B1" w:rsidRPr="004E4D2C" w:rsidRDefault="001855B1" w:rsidP="00AE2893">
      <w:pPr>
        <w:spacing w:after="0" w:line="240" w:lineRule="auto"/>
        <w:jc w:val="right"/>
        <w:rPr>
          <w:rFonts w:ascii="Times New Roman" w:hAnsi="Times New Roman" w:cs="Times New Roman"/>
          <w:i/>
          <w:sz w:val="24"/>
          <w:szCs w:val="28"/>
        </w:rPr>
      </w:pPr>
      <w:r w:rsidRPr="004E4D2C">
        <w:rPr>
          <w:rFonts w:ascii="Times New Roman" w:hAnsi="Times New Roman" w:cs="Times New Roman"/>
          <w:i/>
          <w:sz w:val="24"/>
          <w:szCs w:val="28"/>
        </w:rPr>
        <w:t>млн. кВтч</w:t>
      </w:r>
    </w:p>
    <w:tbl>
      <w:tblPr>
        <w:tblW w:w="101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1855B1" w:rsidRPr="004E4D2C" w14:paraId="7E59A958" w14:textId="77777777" w:rsidTr="000F674C">
        <w:trPr>
          <w:trHeight w:val="324"/>
        </w:trPr>
        <w:tc>
          <w:tcPr>
            <w:tcW w:w="845" w:type="dxa"/>
            <w:vMerge w:val="restart"/>
            <w:shd w:val="clear" w:color="auto" w:fill="8DB3E2" w:themeFill="text2" w:themeFillTint="66"/>
            <w:vAlign w:val="center"/>
            <w:hideMark/>
          </w:tcPr>
          <w:p w14:paraId="46BBE30B"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 п/п</w:t>
            </w:r>
          </w:p>
        </w:tc>
        <w:tc>
          <w:tcPr>
            <w:tcW w:w="4967" w:type="dxa"/>
            <w:vMerge w:val="restart"/>
            <w:shd w:val="clear" w:color="auto" w:fill="8DB3E2" w:themeFill="text2" w:themeFillTint="66"/>
            <w:vAlign w:val="center"/>
            <w:hideMark/>
          </w:tcPr>
          <w:p w14:paraId="31020A51"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Потребитель</w:t>
            </w:r>
          </w:p>
        </w:tc>
        <w:tc>
          <w:tcPr>
            <w:tcW w:w="2143" w:type="dxa"/>
            <w:gridSpan w:val="2"/>
            <w:shd w:val="clear" w:color="auto" w:fill="8DB3E2" w:themeFill="text2" w:themeFillTint="66"/>
            <w:vAlign w:val="center"/>
          </w:tcPr>
          <w:p w14:paraId="36529FCA" w14:textId="799DECC3" w:rsidR="001855B1" w:rsidRPr="004E4D2C" w:rsidRDefault="009C30BA" w:rsidP="00AE2893">
            <w:pPr>
              <w:spacing w:after="0" w:line="240" w:lineRule="auto"/>
              <w:jc w:val="center"/>
              <w:rPr>
                <w:rFonts w:ascii="Times New Roman" w:eastAsia="Times New Roman" w:hAnsi="Times New Roman" w:cs="Times New Roman"/>
                <w:b/>
                <w:bCs/>
                <w:lang w:val="en-US" w:eastAsia="ru-RU"/>
              </w:rPr>
            </w:pPr>
            <w:r w:rsidRPr="004E4D2C">
              <w:rPr>
                <w:rFonts w:ascii="Times New Roman" w:eastAsia="Times New Roman" w:hAnsi="Times New Roman" w:cs="Times New Roman"/>
                <w:b/>
                <w:bCs/>
                <w:lang w:eastAsia="ru-RU"/>
              </w:rPr>
              <w:t>Январь-май</w:t>
            </w:r>
          </w:p>
        </w:tc>
        <w:tc>
          <w:tcPr>
            <w:tcW w:w="1134" w:type="dxa"/>
            <w:vMerge w:val="restart"/>
            <w:shd w:val="clear" w:color="auto" w:fill="8DB3E2" w:themeFill="text2" w:themeFillTint="66"/>
            <w:vAlign w:val="center"/>
          </w:tcPr>
          <w:p w14:paraId="1AC8E479"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млн. кВтч</w:t>
            </w:r>
          </w:p>
        </w:tc>
        <w:tc>
          <w:tcPr>
            <w:tcW w:w="1038" w:type="dxa"/>
            <w:vMerge w:val="restart"/>
            <w:shd w:val="clear" w:color="auto" w:fill="8DB3E2" w:themeFill="text2" w:themeFillTint="66"/>
            <w:vAlign w:val="center"/>
          </w:tcPr>
          <w:p w14:paraId="27F1B280"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1855B1" w:rsidRPr="004E4D2C" w14:paraId="61481E95" w14:textId="77777777" w:rsidTr="000F674C">
        <w:trPr>
          <w:trHeight w:val="324"/>
        </w:trPr>
        <w:tc>
          <w:tcPr>
            <w:tcW w:w="845" w:type="dxa"/>
            <w:vMerge/>
            <w:vAlign w:val="center"/>
            <w:hideMark/>
          </w:tcPr>
          <w:p w14:paraId="50C294CC" w14:textId="77777777" w:rsidR="001855B1" w:rsidRPr="004E4D2C" w:rsidRDefault="001855B1" w:rsidP="00AE2893">
            <w:pPr>
              <w:spacing w:after="0" w:line="240" w:lineRule="auto"/>
              <w:rPr>
                <w:rFonts w:ascii="Times New Roman" w:eastAsia="Times New Roman" w:hAnsi="Times New Roman" w:cs="Times New Roman"/>
                <w:b/>
                <w:bCs/>
                <w:lang w:eastAsia="ru-RU"/>
              </w:rPr>
            </w:pPr>
          </w:p>
        </w:tc>
        <w:tc>
          <w:tcPr>
            <w:tcW w:w="4967" w:type="dxa"/>
            <w:vMerge/>
            <w:vAlign w:val="center"/>
            <w:hideMark/>
          </w:tcPr>
          <w:p w14:paraId="53D32B74" w14:textId="77777777" w:rsidR="001855B1" w:rsidRPr="004E4D2C" w:rsidRDefault="001855B1" w:rsidP="00AE289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6736D6B5"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2021г</w:t>
            </w:r>
          </w:p>
        </w:tc>
        <w:tc>
          <w:tcPr>
            <w:tcW w:w="1009" w:type="dxa"/>
            <w:shd w:val="clear" w:color="auto" w:fill="8DB3E2" w:themeFill="text2" w:themeFillTint="66"/>
            <w:vAlign w:val="center"/>
          </w:tcPr>
          <w:p w14:paraId="3DD7C83A"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2022г</w:t>
            </w:r>
          </w:p>
        </w:tc>
        <w:tc>
          <w:tcPr>
            <w:tcW w:w="1134" w:type="dxa"/>
            <w:vMerge/>
            <w:shd w:val="clear" w:color="000000" w:fill="B8CCE4"/>
            <w:vAlign w:val="center"/>
          </w:tcPr>
          <w:p w14:paraId="1A29372F"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3A36BEF2"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p>
        </w:tc>
      </w:tr>
      <w:tr w:rsidR="00CB71FC" w:rsidRPr="004E4D2C" w14:paraId="262A0F8C" w14:textId="77777777" w:rsidTr="00AB4E5A">
        <w:trPr>
          <w:trHeight w:val="340"/>
        </w:trPr>
        <w:tc>
          <w:tcPr>
            <w:tcW w:w="845" w:type="dxa"/>
            <w:shd w:val="clear" w:color="auto" w:fill="auto"/>
            <w:vAlign w:val="center"/>
            <w:hideMark/>
          </w:tcPr>
          <w:p w14:paraId="26CA1DB6"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w:t>
            </w:r>
          </w:p>
        </w:tc>
        <w:tc>
          <w:tcPr>
            <w:tcW w:w="4967" w:type="dxa"/>
            <w:shd w:val="clear" w:color="auto" w:fill="auto"/>
            <w:vAlign w:val="center"/>
            <w:hideMark/>
          </w:tcPr>
          <w:p w14:paraId="32E291F4"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«Арселор Миттал Темиртау»</w:t>
            </w:r>
          </w:p>
        </w:tc>
        <w:tc>
          <w:tcPr>
            <w:tcW w:w="1134" w:type="dxa"/>
            <w:tcBorders>
              <w:top w:val="single" w:sz="4" w:space="0" w:color="auto"/>
              <w:left w:val="nil"/>
              <w:bottom w:val="single" w:sz="4" w:space="0" w:color="auto"/>
              <w:right w:val="nil"/>
            </w:tcBorders>
            <w:shd w:val="clear" w:color="auto" w:fill="auto"/>
            <w:vAlign w:val="center"/>
            <w:hideMark/>
          </w:tcPr>
          <w:p w14:paraId="39061861" w14:textId="185C0735"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1 577,4</w:t>
            </w:r>
          </w:p>
        </w:tc>
        <w:tc>
          <w:tcPr>
            <w:tcW w:w="1009" w:type="dxa"/>
            <w:shd w:val="clear" w:color="auto" w:fill="auto"/>
            <w:vAlign w:val="center"/>
          </w:tcPr>
          <w:p w14:paraId="39E219CE" w14:textId="1368C53C"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1 565,4</w:t>
            </w:r>
          </w:p>
        </w:tc>
        <w:tc>
          <w:tcPr>
            <w:tcW w:w="1134" w:type="dxa"/>
            <w:shd w:val="clear" w:color="auto" w:fill="auto"/>
            <w:vAlign w:val="center"/>
          </w:tcPr>
          <w:p w14:paraId="3204C223" w14:textId="258637BF"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-12,0</w:t>
            </w:r>
          </w:p>
        </w:tc>
        <w:tc>
          <w:tcPr>
            <w:tcW w:w="1038" w:type="dxa"/>
            <w:shd w:val="clear" w:color="auto" w:fill="auto"/>
            <w:vAlign w:val="center"/>
            <w:hideMark/>
          </w:tcPr>
          <w:p w14:paraId="7B988B6F" w14:textId="23ABEB4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-0,8%</w:t>
            </w:r>
          </w:p>
        </w:tc>
      </w:tr>
      <w:tr w:rsidR="00CB71FC" w:rsidRPr="004E4D2C" w14:paraId="7AA03916" w14:textId="77777777" w:rsidTr="00AB4E5A">
        <w:trPr>
          <w:trHeight w:val="340"/>
        </w:trPr>
        <w:tc>
          <w:tcPr>
            <w:tcW w:w="845" w:type="dxa"/>
            <w:shd w:val="clear" w:color="auto" w:fill="auto"/>
            <w:vAlign w:val="center"/>
            <w:hideMark/>
          </w:tcPr>
          <w:p w14:paraId="36A328D4"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w:t>
            </w:r>
          </w:p>
        </w:tc>
        <w:tc>
          <w:tcPr>
            <w:tcW w:w="4967" w:type="dxa"/>
            <w:shd w:val="clear" w:color="auto" w:fill="auto"/>
            <w:vAlign w:val="center"/>
            <w:hideMark/>
          </w:tcPr>
          <w:p w14:paraId="2C6224FC"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АЗФ (Аксуйский) «ТНК Казхром»</w:t>
            </w:r>
          </w:p>
        </w:tc>
        <w:tc>
          <w:tcPr>
            <w:tcW w:w="1134" w:type="dxa"/>
            <w:tcBorders>
              <w:top w:val="single" w:sz="4" w:space="0" w:color="auto"/>
              <w:left w:val="nil"/>
              <w:bottom w:val="single" w:sz="4" w:space="0" w:color="auto"/>
              <w:right w:val="nil"/>
            </w:tcBorders>
            <w:shd w:val="clear" w:color="auto" w:fill="auto"/>
            <w:vAlign w:val="center"/>
            <w:hideMark/>
          </w:tcPr>
          <w:p w14:paraId="4C319477" w14:textId="10F2A57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2 275,0</w:t>
            </w:r>
          </w:p>
        </w:tc>
        <w:tc>
          <w:tcPr>
            <w:tcW w:w="1009" w:type="dxa"/>
            <w:shd w:val="clear" w:color="auto" w:fill="auto"/>
            <w:vAlign w:val="center"/>
          </w:tcPr>
          <w:p w14:paraId="2519668F" w14:textId="3AB0579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2 121,5</w:t>
            </w:r>
          </w:p>
        </w:tc>
        <w:tc>
          <w:tcPr>
            <w:tcW w:w="1134" w:type="dxa"/>
            <w:shd w:val="clear" w:color="auto" w:fill="auto"/>
            <w:vAlign w:val="center"/>
          </w:tcPr>
          <w:p w14:paraId="5A8040CF" w14:textId="3458666E"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-153,5</w:t>
            </w:r>
          </w:p>
        </w:tc>
        <w:tc>
          <w:tcPr>
            <w:tcW w:w="1038" w:type="dxa"/>
            <w:shd w:val="clear" w:color="auto" w:fill="auto"/>
            <w:vAlign w:val="center"/>
            <w:hideMark/>
          </w:tcPr>
          <w:p w14:paraId="05431C45" w14:textId="3165B3A8"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-6,7%</w:t>
            </w:r>
          </w:p>
        </w:tc>
      </w:tr>
      <w:tr w:rsidR="00CB71FC" w:rsidRPr="004E4D2C" w14:paraId="646BAAD7" w14:textId="77777777" w:rsidTr="00AB4E5A">
        <w:trPr>
          <w:trHeight w:val="340"/>
        </w:trPr>
        <w:tc>
          <w:tcPr>
            <w:tcW w:w="845" w:type="dxa"/>
            <w:shd w:val="clear" w:color="auto" w:fill="auto"/>
            <w:vAlign w:val="center"/>
            <w:hideMark/>
          </w:tcPr>
          <w:p w14:paraId="6FBAFFC5"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w:t>
            </w:r>
          </w:p>
        </w:tc>
        <w:tc>
          <w:tcPr>
            <w:tcW w:w="4967" w:type="dxa"/>
            <w:shd w:val="clear" w:color="auto" w:fill="auto"/>
            <w:vAlign w:val="center"/>
            <w:hideMark/>
          </w:tcPr>
          <w:p w14:paraId="73F30F4A"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 xml:space="preserve">ТОО «Kazakhmys Smelting» </w:t>
            </w:r>
          </w:p>
        </w:tc>
        <w:tc>
          <w:tcPr>
            <w:tcW w:w="1134" w:type="dxa"/>
            <w:tcBorders>
              <w:top w:val="single" w:sz="4" w:space="0" w:color="auto"/>
              <w:left w:val="nil"/>
              <w:bottom w:val="single" w:sz="4" w:space="0" w:color="auto"/>
              <w:right w:val="nil"/>
            </w:tcBorders>
            <w:shd w:val="clear" w:color="auto" w:fill="auto"/>
            <w:vAlign w:val="center"/>
            <w:hideMark/>
          </w:tcPr>
          <w:p w14:paraId="4E9E8B49" w14:textId="65F8EACE"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500,3</w:t>
            </w:r>
          </w:p>
        </w:tc>
        <w:tc>
          <w:tcPr>
            <w:tcW w:w="1009" w:type="dxa"/>
            <w:shd w:val="clear" w:color="auto" w:fill="auto"/>
            <w:vAlign w:val="center"/>
          </w:tcPr>
          <w:p w14:paraId="33523DAC" w14:textId="63332041"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535,8</w:t>
            </w:r>
          </w:p>
        </w:tc>
        <w:tc>
          <w:tcPr>
            <w:tcW w:w="1134" w:type="dxa"/>
            <w:shd w:val="clear" w:color="auto" w:fill="auto"/>
            <w:vAlign w:val="center"/>
          </w:tcPr>
          <w:p w14:paraId="7514B444" w14:textId="422B0F0E"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35,5</w:t>
            </w:r>
          </w:p>
        </w:tc>
        <w:tc>
          <w:tcPr>
            <w:tcW w:w="1038" w:type="dxa"/>
            <w:shd w:val="clear" w:color="auto" w:fill="auto"/>
            <w:vAlign w:val="center"/>
            <w:hideMark/>
          </w:tcPr>
          <w:p w14:paraId="36548B2A" w14:textId="0556730B"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7,1%</w:t>
            </w:r>
          </w:p>
        </w:tc>
      </w:tr>
      <w:tr w:rsidR="00CB71FC" w:rsidRPr="004E4D2C" w14:paraId="2DB18F6E" w14:textId="77777777" w:rsidTr="00AB4E5A">
        <w:trPr>
          <w:trHeight w:val="340"/>
        </w:trPr>
        <w:tc>
          <w:tcPr>
            <w:tcW w:w="845" w:type="dxa"/>
            <w:shd w:val="clear" w:color="auto" w:fill="auto"/>
            <w:vAlign w:val="center"/>
            <w:hideMark/>
          </w:tcPr>
          <w:p w14:paraId="1185D91E"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4</w:t>
            </w:r>
          </w:p>
        </w:tc>
        <w:tc>
          <w:tcPr>
            <w:tcW w:w="4967" w:type="dxa"/>
            <w:shd w:val="clear" w:color="auto" w:fill="auto"/>
            <w:vAlign w:val="center"/>
            <w:hideMark/>
          </w:tcPr>
          <w:p w14:paraId="56E713A9"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ТОО «Казцинк»</w:t>
            </w:r>
          </w:p>
        </w:tc>
        <w:tc>
          <w:tcPr>
            <w:tcW w:w="1134" w:type="dxa"/>
            <w:tcBorders>
              <w:top w:val="single" w:sz="4" w:space="0" w:color="auto"/>
              <w:left w:val="nil"/>
              <w:bottom w:val="single" w:sz="4" w:space="0" w:color="auto"/>
              <w:right w:val="nil"/>
            </w:tcBorders>
            <w:shd w:val="clear" w:color="auto" w:fill="auto"/>
            <w:vAlign w:val="center"/>
            <w:hideMark/>
          </w:tcPr>
          <w:p w14:paraId="79EA2A56" w14:textId="641CBE69"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1 200,3</w:t>
            </w:r>
          </w:p>
        </w:tc>
        <w:tc>
          <w:tcPr>
            <w:tcW w:w="1009" w:type="dxa"/>
            <w:shd w:val="clear" w:color="auto" w:fill="auto"/>
            <w:vAlign w:val="center"/>
          </w:tcPr>
          <w:p w14:paraId="27670D52" w14:textId="449AE2CA"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1 162,0</w:t>
            </w:r>
          </w:p>
        </w:tc>
        <w:tc>
          <w:tcPr>
            <w:tcW w:w="1134" w:type="dxa"/>
            <w:shd w:val="clear" w:color="auto" w:fill="auto"/>
            <w:vAlign w:val="center"/>
          </w:tcPr>
          <w:p w14:paraId="3776C1CE" w14:textId="17211EA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-38,3</w:t>
            </w:r>
          </w:p>
        </w:tc>
        <w:tc>
          <w:tcPr>
            <w:tcW w:w="1038" w:type="dxa"/>
            <w:shd w:val="clear" w:color="auto" w:fill="auto"/>
            <w:vAlign w:val="center"/>
            <w:hideMark/>
          </w:tcPr>
          <w:p w14:paraId="61F5CC75" w14:textId="63779AED"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-3,2%</w:t>
            </w:r>
          </w:p>
        </w:tc>
      </w:tr>
      <w:tr w:rsidR="00CB71FC" w:rsidRPr="004E4D2C" w14:paraId="7D7874D4" w14:textId="77777777" w:rsidTr="00AB4E5A">
        <w:trPr>
          <w:trHeight w:val="340"/>
        </w:trPr>
        <w:tc>
          <w:tcPr>
            <w:tcW w:w="845" w:type="dxa"/>
            <w:shd w:val="clear" w:color="auto" w:fill="auto"/>
            <w:vAlign w:val="center"/>
            <w:hideMark/>
          </w:tcPr>
          <w:p w14:paraId="0FD82A28"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w:t>
            </w:r>
          </w:p>
        </w:tc>
        <w:tc>
          <w:tcPr>
            <w:tcW w:w="4967" w:type="dxa"/>
            <w:shd w:val="clear" w:color="auto" w:fill="auto"/>
            <w:vAlign w:val="center"/>
            <w:hideMark/>
          </w:tcPr>
          <w:p w14:paraId="72D60709"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«Соколовско-Сарбайское ГПО»</w:t>
            </w:r>
          </w:p>
        </w:tc>
        <w:tc>
          <w:tcPr>
            <w:tcW w:w="1134" w:type="dxa"/>
            <w:tcBorders>
              <w:top w:val="single" w:sz="4" w:space="0" w:color="auto"/>
              <w:left w:val="nil"/>
              <w:bottom w:val="single" w:sz="4" w:space="0" w:color="auto"/>
              <w:right w:val="nil"/>
            </w:tcBorders>
            <w:shd w:val="clear" w:color="auto" w:fill="auto"/>
            <w:vAlign w:val="center"/>
            <w:hideMark/>
          </w:tcPr>
          <w:p w14:paraId="17D8E18D" w14:textId="4CFEE55E"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691,2</w:t>
            </w:r>
          </w:p>
        </w:tc>
        <w:tc>
          <w:tcPr>
            <w:tcW w:w="1009" w:type="dxa"/>
            <w:shd w:val="clear" w:color="auto" w:fill="auto"/>
            <w:vAlign w:val="center"/>
          </w:tcPr>
          <w:p w14:paraId="7651ACAB" w14:textId="5EAC8FC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677,8</w:t>
            </w:r>
          </w:p>
        </w:tc>
        <w:tc>
          <w:tcPr>
            <w:tcW w:w="1134" w:type="dxa"/>
            <w:shd w:val="clear" w:color="auto" w:fill="auto"/>
            <w:vAlign w:val="center"/>
          </w:tcPr>
          <w:p w14:paraId="365A2325" w14:textId="68901E0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-13,4</w:t>
            </w:r>
          </w:p>
        </w:tc>
        <w:tc>
          <w:tcPr>
            <w:tcW w:w="1038" w:type="dxa"/>
            <w:shd w:val="clear" w:color="auto" w:fill="auto"/>
            <w:vAlign w:val="center"/>
            <w:hideMark/>
          </w:tcPr>
          <w:p w14:paraId="3B030235" w14:textId="77DF3CB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-1,9%</w:t>
            </w:r>
          </w:p>
        </w:tc>
      </w:tr>
      <w:tr w:rsidR="00CB71FC" w:rsidRPr="004E4D2C" w14:paraId="504898DC" w14:textId="77777777" w:rsidTr="00AB4E5A">
        <w:trPr>
          <w:trHeight w:val="340"/>
        </w:trPr>
        <w:tc>
          <w:tcPr>
            <w:tcW w:w="845" w:type="dxa"/>
            <w:shd w:val="clear" w:color="auto" w:fill="auto"/>
            <w:vAlign w:val="center"/>
            <w:hideMark/>
          </w:tcPr>
          <w:p w14:paraId="1126F775"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6</w:t>
            </w:r>
          </w:p>
        </w:tc>
        <w:tc>
          <w:tcPr>
            <w:tcW w:w="4967" w:type="dxa"/>
            <w:shd w:val="clear" w:color="auto" w:fill="auto"/>
            <w:vAlign w:val="center"/>
            <w:hideMark/>
          </w:tcPr>
          <w:p w14:paraId="1EF00285"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 xml:space="preserve">ТОО «Корпорация Казахмыс» </w:t>
            </w:r>
          </w:p>
        </w:tc>
        <w:tc>
          <w:tcPr>
            <w:tcW w:w="1134" w:type="dxa"/>
            <w:tcBorders>
              <w:top w:val="single" w:sz="4" w:space="0" w:color="auto"/>
              <w:left w:val="nil"/>
              <w:bottom w:val="single" w:sz="4" w:space="0" w:color="auto"/>
              <w:right w:val="nil"/>
            </w:tcBorders>
            <w:shd w:val="clear" w:color="auto" w:fill="auto"/>
            <w:vAlign w:val="center"/>
            <w:hideMark/>
          </w:tcPr>
          <w:p w14:paraId="789D78F0" w14:textId="70666A1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542,5</w:t>
            </w:r>
          </w:p>
        </w:tc>
        <w:tc>
          <w:tcPr>
            <w:tcW w:w="1009" w:type="dxa"/>
            <w:shd w:val="clear" w:color="auto" w:fill="auto"/>
            <w:vAlign w:val="center"/>
          </w:tcPr>
          <w:p w14:paraId="4C357A1C" w14:textId="2247CB9D"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552,4</w:t>
            </w:r>
          </w:p>
        </w:tc>
        <w:tc>
          <w:tcPr>
            <w:tcW w:w="1134" w:type="dxa"/>
            <w:shd w:val="clear" w:color="auto" w:fill="auto"/>
            <w:vAlign w:val="center"/>
          </w:tcPr>
          <w:p w14:paraId="3A9A65CE" w14:textId="3D40B464"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9,9</w:t>
            </w:r>
          </w:p>
        </w:tc>
        <w:tc>
          <w:tcPr>
            <w:tcW w:w="1038" w:type="dxa"/>
            <w:shd w:val="clear" w:color="auto" w:fill="auto"/>
            <w:vAlign w:val="center"/>
            <w:hideMark/>
          </w:tcPr>
          <w:p w14:paraId="50405D50" w14:textId="02C7AC1B"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1,8%</w:t>
            </w:r>
          </w:p>
        </w:tc>
      </w:tr>
      <w:tr w:rsidR="00CB71FC" w:rsidRPr="004E4D2C" w14:paraId="3BFC1595" w14:textId="77777777" w:rsidTr="00AB4E5A">
        <w:trPr>
          <w:trHeight w:val="340"/>
        </w:trPr>
        <w:tc>
          <w:tcPr>
            <w:tcW w:w="845" w:type="dxa"/>
            <w:shd w:val="clear" w:color="auto" w:fill="auto"/>
            <w:vAlign w:val="center"/>
            <w:hideMark/>
          </w:tcPr>
          <w:p w14:paraId="0C1CFEC0"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w:t>
            </w:r>
          </w:p>
        </w:tc>
        <w:tc>
          <w:tcPr>
            <w:tcW w:w="4967" w:type="dxa"/>
            <w:shd w:val="clear" w:color="auto" w:fill="auto"/>
            <w:vAlign w:val="center"/>
            <w:hideMark/>
          </w:tcPr>
          <w:p w14:paraId="4F65C286"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АЗФ (Актюбинский) «ТНК Казхром»</w:t>
            </w:r>
          </w:p>
        </w:tc>
        <w:tc>
          <w:tcPr>
            <w:tcW w:w="1134" w:type="dxa"/>
            <w:tcBorders>
              <w:top w:val="single" w:sz="4" w:space="0" w:color="auto"/>
              <w:left w:val="nil"/>
              <w:bottom w:val="single" w:sz="4" w:space="0" w:color="auto"/>
              <w:right w:val="nil"/>
            </w:tcBorders>
            <w:shd w:val="clear" w:color="auto" w:fill="auto"/>
            <w:vAlign w:val="center"/>
            <w:hideMark/>
          </w:tcPr>
          <w:p w14:paraId="0DE4600E" w14:textId="2B9171E9"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1 321,9</w:t>
            </w:r>
          </w:p>
        </w:tc>
        <w:tc>
          <w:tcPr>
            <w:tcW w:w="1009" w:type="dxa"/>
            <w:shd w:val="clear" w:color="auto" w:fill="auto"/>
            <w:vAlign w:val="center"/>
          </w:tcPr>
          <w:p w14:paraId="0D45B69B" w14:textId="3856A5EF"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1 286,7</w:t>
            </w:r>
          </w:p>
        </w:tc>
        <w:tc>
          <w:tcPr>
            <w:tcW w:w="1134" w:type="dxa"/>
            <w:shd w:val="clear" w:color="auto" w:fill="auto"/>
            <w:vAlign w:val="center"/>
          </w:tcPr>
          <w:p w14:paraId="467B10A8" w14:textId="3F8B4AF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-35,3</w:t>
            </w:r>
          </w:p>
        </w:tc>
        <w:tc>
          <w:tcPr>
            <w:tcW w:w="1038" w:type="dxa"/>
            <w:shd w:val="clear" w:color="auto" w:fill="auto"/>
            <w:vAlign w:val="center"/>
            <w:hideMark/>
          </w:tcPr>
          <w:p w14:paraId="7A3AC748" w14:textId="56E4ECBD"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-2,7%</w:t>
            </w:r>
          </w:p>
        </w:tc>
      </w:tr>
      <w:tr w:rsidR="00CB71FC" w:rsidRPr="004E4D2C" w14:paraId="518DD908" w14:textId="77777777" w:rsidTr="00AB4E5A">
        <w:trPr>
          <w:trHeight w:val="340"/>
        </w:trPr>
        <w:tc>
          <w:tcPr>
            <w:tcW w:w="845" w:type="dxa"/>
            <w:shd w:val="clear" w:color="auto" w:fill="auto"/>
            <w:vAlign w:val="center"/>
            <w:hideMark/>
          </w:tcPr>
          <w:p w14:paraId="50D4DBDB"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8</w:t>
            </w:r>
          </w:p>
        </w:tc>
        <w:tc>
          <w:tcPr>
            <w:tcW w:w="4967" w:type="dxa"/>
            <w:shd w:val="clear" w:color="auto" w:fill="auto"/>
            <w:vAlign w:val="center"/>
            <w:hideMark/>
          </w:tcPr>
          <w:p w14:paraId="11033B86"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РГП «Канал им. Сатпаева»</w:t>
            </w:r>
          </w:p>
        </w:tc>
        <w:tc>
          <w:tcPr>
            <w:tcW w:w="1134" w:type="dxa"/>
            <w:tcBorders>
              <w:top w:val="single" w:sz="4" w:space="0" w:color="auto"/>
              <w:left w:val="nil"/>
              <w:bottom w:val="single" w:sz="4" w:space="0" w:color="auto"/>
              <w:right w:val="nil"/>
            </w:tcBorders>
            <w:shd w:val="clear" w:color="auto" w:fill="auto"/>
            <w:vAlign w:val="center"/>
            <w:hideMark/>
          </w:tcPr>
          <w:p w14:paraId="440F4AC9" w14:textId="6B4DE203"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86,0</w:t>
            </w:r>
          </w:p>
        </w:tc>
        <w:tc>
          <w:tcPr>
            <w:tcW w:w="1009" w:type="dxa"/>
            <w:shd w:val="clear" w:color="auto" w:fill="auto"/>
            <w:vAlign w:val="center"/>
          </w:tcPr>
          <w:p w14:paraId="19B4E953" w14:textId="043916D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108,6</w:t>
            </w:r>
          </w:p>
        </w:tc>
        <w:tc>
          <w:tcPr>
            <w:tcW w:w="1134" w:type="dxa"/>
            <w:shd w:val="clear" w:color="auto" w:fill="auto"/>
            <w:vAlign w:val="center"/>
          </w:tcPr>
          <w:p w14:paraId="4C67C2A2" w14:textId="3898C66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22,6</w:t>
            </w:r>
          </w:p>
        </w:tc>
        <w:tc>
          <w:tcPr>
            <w:tcW w:w="1038" w:type="dxa"/>
            <w:shd w:val="clear" w:color="auto" w:fill="auto"/>
            <w:vAlign w:val="center"/>
            <w:hideMark/>
          </w:tcPr>
          <w:p w14:paraId="43A2A482" w14:textId="6848292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26,2%</w:t>
            </w:r>
          </w:p>
        </w:tc>
      </w:tr>
      <w:tr w:rsidR="00CB71FC" w:rsidRPr="004E4D2C" w14:paraId="462C6726" w14:textId="77777777" w:rsidTr="00AB4E5A">
        <w:trPr>
          <w:trHeight w:val="340"/>
        </w:trPr>
        <w:tc>
          <w:tcPr>
            <w:tcW w:w="845" w:type="dxa"/>
            <w:shd w:val="clear" w:color="auto" w:fill="auto"/>
            <w:vAlign w:val="center"/>
            <w:hideMark/>
          </w:tcPr>
          <w:p w14:paraId="49CBDE86"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lastRenderedPageBreak/>
              <w:t>9</w:t>
            </w:r>
          </w:p>
        </w:tc>
        <w:tc>
          <w:tcPr>
            <w:tcW w:w="4967" w:type="dxa"/>
            <w:shd w:val="clear" w:color="auto" w:fill="auto"/>
            <w:vAlign w:val="center"/>
            <w:hideMark/>
          </w:tcPr>
          <w:p w14:paraId="2D24939F" w14:textId="77777777" w:rsidR="00CB71FC" w:rsidRPr="004E4D2C" w:rsidRDefault="00CB71FC" w:rsidP="00CB71FC">
            <w:pPr>
              <w:spacing w:after="0" w:line="240" w:lineRule="auto"/>
              <w:rPr>
                <w:rFonts w:ascii="Times New Roman" w:eastAsia="Times New Roman" w:hAnsi="Times New Roman" w:cs="Times New Roman"/>
                <w:lang w:val="en-US" w:eastAsia="ru-RU"/>
              </w:rPr>
            </w:pPr>
            <w:r w:rsidRPr="004E4D2C">
              <w:rPr>
                <w:rFonts w:ascii="Times New Roman" w:eastAsia="Times New Roman" w:hAnsi="Times New Roman" w:cs="Times New Roman"/>
                <w:lang w:eastAsia="ru-RU"/>
              </w:rPr>
              <w:t>ТОО «Казфосфат»</w:t>
            </w:r>
          </w:p>
        </w:tc>
        <w:tc>
          <w:tcPr>
            <w:tcW w:w="1134" w:type="dxa"/>
            <w:tcBorders>
              <w:top w:val="single" w:sz="4" w:space="0" w:color="auto"/>
              <w:left w:val="nil"/>
              <w:bottom w:val="single" w:sz="4" w:space="0" w:color="auto"/>
              <w:right w:val="nil"/>
            </w:tcBorders>
            <w:shd w:val="clear" w:color="auto" w:fill="auto"/>
            <w:vAlign w:val="center"/>
            <w:hideMark/>
          </w:tcPr>
          <w:p w14:paraId="6F40058A" w14:textId="3269BFB5"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767,9</w:t>
            </w:r>
          </w:p>
        </w:tc>
        <w:tc>
          <w:tcPr>
            <w:tcW w:w="1009" w:type="dxa"/>
            <w:shd w:val="clear" w:color="auto" w:fill="auto"/>
            <w:vAlign w:val="center"/>
          </w:tcPr>
          <w:p w14:paraId="0621639E" w14:textId="5D119B5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881,1</w:t>
            </w:r>
          </w:p>
        </w:tc>
        <w:tc>
          <w:tcPr>
            <w:tcW w:w="1134" w:type="dxa"/>
            <w:shd w:val="clear" w:color="auto" w:fill="auto"/>
            <w:vAlign w:val="center"/>
          </w:tcPr>
          <w:p w14:paraId="49F747D7" w14:textId="1BC1EBBD"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113,2</w:t>
            </w:r>
          </w:p>
        </w:tc>
        <w:tc>
          <w:tcPr>
            <w:tcW w:w="1038" w:type="dxa"/>
            <w:shd w:val="clear" w:color="auto" w:fill="auto"/>
            <w:vAlign w:val="center"/>
            <w:hideMark/>
          </w:tcPr>
          <w:p w14:paraId="2E8BD9B9" w14:textId="59A2F6C3"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14,7%</w:t>
            </w:r>
          </w:p>
        </w:tc>
      </w:tr>
      <w:tr w:rsidR="00CB71FC" w:rsidRPr="004E4D2C" w14:paraId="03938E67" w14:textId="77777777" w:rsidTr="00AB4E5A">
        <w:trPr>
          <w:trHeight w:val="340"/>
        </w:trPr>
        <w:tc>
          <w:tcPr>
            <w:tcW w:w="845" w:type="dxa"/>
            <w:shd w:val="clear" w:color="auto" w:fill="auto"/>
            <w:vAlign w:val="center"/>
            <w:hideMark/>
          </w:tcPr>
          <w:p w14:paraId="307DE796"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10</w:t>
            </w:r>
          </w:p>
        </w:tc>
        <w:tc>
          <w:tcPr>
            <w:tcW w:w="4967" w:type="dxa"/>
            <w:shd w:val="clear" w:color="auto" w:fill="auto"/>
            <w:vAlign w:val="center"/>
            <w:hideMark/>
          </w:tcPr>
          <w:p w14:paraId="692A239B"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 xml:space="preserve">АО «НДФЗ» </w:t>
            </w:r>
          </w:p>
          <w:p w14:paraId="10A4E168"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(входит в структуру ТОО Казфосфат)</w:t>
            </w:r>
          </w:p>
        </w:tc>
        <w:tc>
          <w:tcPr>
            <w:tcW w:w="1134" w:type="dxa"/>
            <w:tcBorders>
              <w:top w:val="single" w:sz="4" w:space="0" w:color="auto"/>
              <w:left w:val="nil"/>
              <w:bottom w:val="single" w:sz="4" w:space="0" w:color="auto"/>
              <w:right w:val="nil"/>
            </w:tcBorders>
            <w:shd w:val="clear" w:color="auto" w:fill="auto"/>
            <w:vAlign w:val="center"/>
            <w:hideMark/>
          </w:tcPr>
          <w:p w14:paraId="2067FC12" w14:textId="48366F05"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638,0</w:t>
            </w:r>
          </w:p>
        </w:tc>
        <w:tc>
          <w:tcPr>
            <w:tcW w:w="1009" w:type="dxa"/>
            <w:shd w:val="clear" w:color="auto" w:fill="auto"/>
            <w:vAlign w:val="center"/>
          </w:tcPr>
          <w:p w14:paraId="503DF53C" w14:textId="778BDAFF"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743,5</w:t>
            </w:r>
          </w:p>
        </w:tc>
        <w:tc>
          <w:tcPr>
            <w:tcW w:w="1134" w:type="dxa"/>
            <w:shd w:val="clear" w:color="auto" w:fill="auto"/>
            <w:vAlign w:val="center"/>
          </w:tcPr>
          <w:p w14:paraId="73F5EF90" w14:textId="5A13C798"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105,4</w:t>
            </w:r>
          </w:p>
        </w:tc>
        <w:tc>
          <w:tcPr>
            <w:tcW w:w="1038" w:type="dxa"/>
            <w:shd w:val="clear" w:color="auto" w:fill="auto"/>
            <w:vAlign w:val="center"/>
            <w:hideMark/>
          </w:tcPr>
          <w:p w14:paraId="3CF44F50" w14:textId="7621ED0C"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16,5%</w:t>
            </w:r>
          </w:p>
        </w:tc>
      </w:tr>
      <w:tr w:rsidR="00CB71FC" w:rsidRPr="004E4D2C" w14:paraId="250BB7A2" w14:textId="77777777" w:rsidTr="00AB4E5A">
        <w:trPr>
          <w:trHeight w:val="340"/>
        </w:trPr>
        <w:tc>
          <w:tcPr>
            <w:tcW w:w="845" w:type="dxa"/>
            <w:shd w:val="clear" w:color="auto" w:fill="auto"/>
            <w:vAlign w:val="center"/>
            <w:hideMark/>
          </w:tcPr>
          <w:p w14:paraId="4ECAACD4"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11</w:t>
            </w:r>
          </w:p>
        </w:tc>
        <w:tc>
          <w:tcPr>
            <w:tcW w:w="4967" w:type="dxa"/>
            <w:shd w:val="clear" w:color="auto" w:fill="auto"/>
            <w:vAlign w:val="center"/>
            <w:hideMark/>
          </w:tcPr>
          <w:p w14:paraId="50552FAF"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ТОО «Таразский Металлургический завод»</w:t>
            </w:r>
          </w:p>
        </w:tc>
        <w:tc>
          <w:tcPr>
            <w:tcW w:w="1134" w:type="dxa"/>
            <w:tcBorders>
              <w:top w:val="single" w:sz="4" w:space="0" w:color="auto"/>
              <w:left w:val="nil"/>
              <w:bottom w:val="single" w:sz="4" w:space="0" w:color="auto"/>
              <w:right w:val="nil"/>
            </w:tcBorders>
            <w:shd w:val="clear" w:color="auto" w:fill="auto"/>
            <w:vAlign w:val="center"/>
            <w:hideMark/>
          </w:tcPr>
          <w:p w14:paraId="6F133146" w14:textId="4963F72A"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137,0</w:t>
            </w:r>
          </w:p>
        </w:tc>
        <w:tc>
          <w:tcPr>
            <w:tcW w:w="1009" w:type="dxa"/>
            <w:shd w:val="clear" w:color="auto" w:fill="auto"/>
            <w:vAlign w:val="center"/>
          </w:tcPr>
          <w:p w14:paraId="4E564F6D" w14:textId="5AC243E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30,3</w:t>
            </w:r>
          </w:p>
        </w:tc>
        <w:tc>
          <w:tcPr>
            <w:tcW w:w="1134" w:type="dxa"/>
            <w:shd w:val="clear" w:color="auto" w:fill="auto"/>
            <w:vAlign w:val="center"/>
          </w:tcPr>
          <w:p w14:paraId="6031F252" w14:textId="466D515D"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-106,7</w:t>
            </w:r>
          </w:p>
        </w:tc>
        <w:tc>
          <w:tcPr>
            <w:tcW w:w="1038" w:type="dxa"/>
            <w:shd w:val="clear" w:color="auto" w:fill="auto"/>
            <w:vAlign w:val="center"/>
            <w:hideMark/>
          </w:tcPr>
          <w:p w14:paraId="772A18F0" w14:textId="4898831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-77,9%</w:t>
            </w:r>
          </w:p>
        </w:tc>
      </w:tr>
      <w:tr w:rsidR="00CB71FC" w:rsidRPr="004E4D2C" w14:paraId="70D95A3F" w14:textId="77777777" w:rsidTr="00AB4E5A">
        <w:trPr>
          <w:trHeight w:val="340"/>
        </w:trPr>
        <w:tc>
          <w:tcPr>
            <w:tcW w:w="845" w:type="dxa"/>
            <w:shd w:val="clear" w:color="auto" w:fill="auto"/>
            <w:vAlign w:val="center"/>
            <w:hideMark/>
          </w:tcPr>
          <w:p w14:paraId="4D9092D9"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12</w:t>
            </w:r>
          </w:p>
        </w:tc>
        <w:tc>
          <w:tcPr>
            <w:tcW w:w="4967" w:type="dxa"/>
            <w:shd w:val="clear" w:color="auto" w:fill="auto"/>
            <w:vAlign w:val="center"/>
            <w:hideMark/>
          </w:tcPr>
          <w:p w14:paraId="3E5E763C"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«Усть-Каменогорский титано-магниевый комбинат»</w:t>
            </w:r>
          </w:p>
        </w:tc>
        <w:tc>
          <w:tcPr>
            <w:tcW w:w="1134" w:type="dxa"/>
            <w:tcBorders>
              <w:top w:val="single" w:sz="4" w:space="0" w:color="auto"/>
              <w:left w:val="nil"/>
              <w:bottom w:val="single" w:sz="4" w:space="0" w:color="auto"/>
              <w:right w:val="nil"/>
            </w:tcBorders>
            <w:shd w:val="clear" w:color="auto" w:fill="auto"/>
            <w:vAlign w:val="center"/>
            <w:hideMark/>
          </w:tcPr>
          <w:p w14:paraId="48EAA8BF" w14:textId="47DE88C9"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238,4</w:t>
            </w:r>
          </w:p>
        </w:tc>
        <w:tc>
          <w:tcPr>
            <w:tcW w:w="1009" w:type="dxa"/>
            <w:shd w:val="clear" w:color="auto" w:fill="auto"/>
            <w:vAlign w:val="center"/>
          </w:tcPr>
          <w:p w14:paraId="6D589621" w14:textId="18957F9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313,6</w:t>
            </w:r>
          </w:p>
        </w:tc>
        <w:tc>
          <w:tcPr>
            <w:tcW w:w="1134" w:type="dxa"/>
            <w:shd w:val="clear" w:color="auto" w:fill="auto"/>
            <w:vAlign w:val="center"/>
          </w:tcPr>
          <w:p w14:paraId="7A845BA8" w14:textId="5F5CD284"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75,1</w:t>
            </w:r>
          </w:p>
        </w:tc>
        <w:tc>
          <w:tcPr>
            <w:tcW w:w="1038" w:type="dxa"/>
            <w:shd w:val="clear" w:color="auto" w:fill="auto"/>
            <w:vAlign w:val="center"/>
            <w:hideMark/>
          </w:tcPr>
          <w:p w14:paraId="42BD3CFC" w14:textId="138C171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31,5%</w:t>
            </w:r>
          </w:p>
        </w:tc>
      </w:tr>
      <w:tr w:rsidR="00CB71FC" w:rsidRPr="004E4D2C" w14:paraId="0C058D78" w14:textId="77777777" w:rsidTr="00AB4E5A">
        <w:trPr>
          <w:trHeight w:val="340"/>
        </w:trPr>
        <w:tc>
          <w:tcPr>
            <w:tcW w:w="845" w:type="dxa"/>
            <w:shd w:val="clear" w:color="auto" w:fill="auto"/>
            <w:vAlign w:val="center"/>
            <w:hideMark/>
          </w:tcPr>
          <w:p w14:paraId="5D6826C2"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13</w:t>
            </w:r>
          </w:p>
        </w:tc>
        <w:tc>
          <w:tcPr>
            <w:tcW w:w="4967" w:type="dxa"/>
            <w:shd w:val="clear" w:color="auto" w:fill="auto"/>
            <w:vAlign w:val="center"/>
            <w:hideMark/>
          </w:tcPr>
          <w:p w14:paraId="7FA3D4B0"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ТОО «Тенгизшевройл»</w:t>
            </w:r>
          </w:p>
        </w:tc>
        <w:tc>
          <w:tcPr>
            <w:tcW w:w="1134" w:type="dxa"/>
            <w:tcBorders>
              <w:top w:val="single" w:sz="4" w:space="0" w:color="auto"/>
              <w:left w:val="nil"/>
              <w:bottom w:val="single" w:sz="4" w:space="0" w:color="auto"/>
              <w:right w:val="nil"/>
            </w:tcBorders>
            <w:shd w:val="clear" w:color="auto" w:fill="auto"/>
            <w:vAlign w:val="center"/>
            <w:hideMark/>
          </w:tcPr>
          <w:p w14:paraId="4B235993" w14:textId="0A926B68"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785,5</w:t>
            </w:r>
          </w:p>
        </w:tc>
        <w:tc>
          <w:tcPr>
            <w:tcW w:w="1009" w:type="dxa"/>
            <w:shd w:val="clear" w:color="auto" w:fill="auto"/>
            <w:vAlign w:val="center"/>
          </w:tcPr>
          <w:p w14:paraId="26303D23" w14:textId="26BAF95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791,6</w:t>
            </w:r>
          </w:p>
        </w:tc>
        <w:tc>
          <w:tcPr>
            <w:tcW w:w="1134" w:type="dxa"/>
            <w:shd w:val="clear" w:color="auto" w:fill="auto"/>
            <w:vAlign w:val="center"/>
          </w:tcPr>
          <w:p w14:paraId="23A62E4D" w14:textId="669C70F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6,1</w:t>
            </w:r>
          </w:p>
        </w:tc>
        <w:tc>
          <w:tcPr>
            <w:tcW w:w="1038" w:type="dxa"/>
            <w:shd w:val="clear" w:color="auto" w:fill="auto"/>
            <w:vAlign w:val="center"/>
            <w:hideMark/>
          </w:tcPr>
          <w:p w14:paraId="394AF77F" w14:textId="40652C6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0,8%</w:t>
            </w:r>
          </w:p>
        </w:tc>
      </w:tr>
      <w:tr w:rsidR="00CB71FC" w:rsidRPr="004E4D2C" w14:paraId="672A60D4" w14:textId="77777777" w:rsidTr="00AB4E5A">
        <w:trPr>
          <w:trHeight w:val="340"/>
        </w:trPr>
        <w:tc>
          <w:tcPr>
            <w:tcW w:w="845" w:type="dxa"/>
            <w:shd w:val="clear" w:color="auto" w:fill="auto"/>
            <w:vAlign w:val="center"/>
            <w:hideMark/>
          </w:tcPr>
          <w:p w14:paraId="4C10EF43"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14</w:t>
            </w:r>
          </w:p>
        </w:tc>
        <w:tc>
          <w:tcPr>
            <w:tcW w:w="4967" w:type="dxa"/>
            <w:shd w:val="clear" w:color="auto" w:fill="auto"/>
            <w:vAlign w:val="center"/>
            <w:hideMark/>
          </w:tcPr>
          <w:p w14:paraId="40B7BFCC"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«ПАЗ» (Павлодарский алюминиевый завод)</w:t>
            </w:r>
          </w:p>
        </w:tc>
        <w:tc>
          <w:tcPr>
            <w:tcW w:w="1134" w:type="dxa"/>
            <w:tcBorders>
              <w:top w:val="single" w:sz="4" w:space="0" w:color="auto"/>
              <w:left w:val="nil"/>
              <w:bottom w:val="single" w:sz="4" w:space="0" w:color="auto"/>
              <w:right w:val="nil"/>
            </w:tcBorders>
            <w:shd w:val="clear" w:color="auto" w:fill="auto"/>
            <w:vAlign w:val="center"/>
            <w:hideMark/>
          </w:tcPr>
          <w:p w14:paraId="6445C282" w14:textId="64FC9D0E"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393,6</w:t>
            </w:r>
          </w:p>
        </w:tc>
        <w:tc>
          <w:tcPr>
            <w:tcW w:w="1009" w:type="dxa"/>
            <w:shd w:val="clear" w:color="auto" w:fill="auto"/>
            <w:vAlign w:val="center"/>
          </w:tcPr>
          <w:p w14:paraId="6343E76A" w14:textId="5C25D3E4"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404,9</w:t>
            </w:r>
          </w:p>
        </w:tc>
        <w:tc>
          <w:tcPr>
            <w:tcW w:w="1134" w:type="dxa"/>
            <w:shd w:val="clear" w:color="auto" w:fill="auto"/>
            <w:vAlign w:val="center"/>
          </w:tcPr>
          <w:p w14:paraId="3F11C6D1" w14:textId="01F6B2B3"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11,3</w:t>
            </w:r>
          </w:p>
        </w:tc>
        <w:tc>
          <w:tcPr>
            <w:tcW w:w="1038" w:type="dxa"/>
            <w:shd w:val="clear" w:color="auto" w:fill="auto"/>
            <w:vAlign w:val="center"/>
            <w:hideMark/>
          </w:tcPr>
          <w:p w14:paraId="28051CB0" w14:textId="21208BF0"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2,9%</w:t>
            </w:r>
          </w:p>
        </w:tc>
      </w:tr>
      <w:tr w:rsidR="00CB71FC" w:rsidRPr="004E4D2C" w14:paraId="4E485ACE" w14:textId="77777777" w:rsidTr="00AB4E5A">
        <w:trPr>
          <w:trHeight w:val="340"/>
        </w:trPr>
        <w:tc>
          <w:tcPr>
            <w:tcW w:w="845" w:type="dxa"/>
            <w:shd w:val="clear" w:color="auto" w:fill="auto"/>
            <w:vAlign w:val="center"/>
            <w:hideMark/>
          </w:tcPr>
          <w:p w14:paraId="5FD19D80"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15</w:t>
            </w:r>
          </w:p>
        </w:tc>
        <w:tc>
          <w:tcPr>
            <w:tcW w:w="4967" w:type="dxa"/>
            <w:shd w:val="clear" w:color="auto" w:fill="auto"/>
            <w:vAlign w:val="center"/>
            <w:hideMark/>
          </w:tcPr>
          <w:p w14:paraId="07941457"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«КЭЗ» (Казахстанский электролизный завод)</w:t>
            </w:r>
          </w:p>
        </w:tc>
        <w:tc>
          <w:tcPr>
            <w:tcW w:w="1134" w:type="dxa"/>
            <w:tcBorders>
              <w:top w:val="single" w:sz="4" w:space="0" w:color="auto"/>
              <w:left w:val="nil"/>
              <w:bottom w:val="single" w:sz="4" w:space="0" w:color="auto"/>
              <w:right w:val="nil"/>
            </w:tcBorders>
            <w:shd w:val="clear" w:color="auto" w:fill="auto"/>
            <w:vAlign w:val="center"/>
            <w:hideMark/>
          </w:tcPr>
          <w:p w14:paraId="56DD031A" w14:textId="1D9A6C38"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1 579,0</w:t>
            </w:r>
          </w:p>
        </w:tc>
        <w:tc>
          <w:tcPr>
            <w:tcW w:w="1009" w:type="dxa"/>
            <w:shd w:val="clear" w:color="auto" w:fill="auto"/>
            <w:vAlign w:val="center"/>
          </w:tcPr>
          <w:p w14:paraId="77CCF0CE" w14:textId="2B9136AC"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1 567,5</w:t>
            </w:r>
          </w:p>
        </w:tc>
        <w:tc>
          <w:tcPr>
            <w:tcW w:w="1134" w:type="dxa"/>
            <w:shd w:val="clear" w:color="auto" w:fill="auto"/>
            <w:vAlign w:val="center"/>
          </w:tcPr>
          <w:p w14:paraId="0C3F126A" w14:textId="4F452481"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-11,5</w:t>
            </w:r>
          </w:p>
        </w:tc>
        <w:tc>
          <w:tcPr>
            <w:tcW w:w="1038" w:type="dxa"/>
            <w:shd w:val="clear" w:color="auto" w:fill="auto"/>
            <w:vAlign w:val="center"/>
            <w:hideMark/>
          </w:tcPr>
          <w:p w14:paraId="6AB21E7C" w14:textId="73D76971"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-0,7%</w:t>
            </w:r>
          </w:p>
        </w:tc>
      </w:tr>
      <w:tr w:rsidR="00CB71FC" w:rsidRPr="004E4D2C" w14:paraId="7FFA480B" w14:textId="77777777" w:rsidTr="00AB4E5A">
        <w:trPr>
          <w:trHeight w:val="340"/>
        </w:trPr>
        <w:tc>
          <w:tcPr>
            <w:tcW w:w="845" w:type="dxa"/>
            <w:shd w:val="clear" w:color="auto" w:fill="auto"/>
            <w:vAlign w:val="center"/>
            <w:hideMark/>
          </w:tcPr>
          <w:p w14:paraId="48D06FEB" w14:textId="7777777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16</w:t>
            </w:r>
          </w:p>
        </w:tc>
        <w:tc>
          <w:tcPr>
            <w:tcW w:w="4967" w:type="dxa"/>
            <w:shd w:val="clear" w:color="auto" w:fill="auto"/>
            <w:vAlign w:val="center"/>
            <w:hideMark/>
          </w:tcPr>
          <w:p w14:paraId="7F627777" w14:textId="77777777" w:rsidR="00CB71FC" w:rsidRPr="004E4D2C" w:rsidRDefault="00CB71FC" w:rsidP="00CB71FC">
            <w:pPr>
              <w:spacing w:after="0" w:line="240" w:lineRule="auto"/>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АО «KEGOC»</w:t>
            </w:r>
          </w:p>
        </w:tc>
        <w:tc>
          <w:tcPr>
            <w:tcW w:w="1134" w:type="dxa"/>
            <w:tcBorders>
              <w:top w:val="single" w:sz="4" w:space="0" w:color="auto"/>
            </w:tcBorders>
            <w:shd w:val="clear" w:color="auto" w:fill="auto"/>
            <w:vAlign w:val="center"/>
            <w:hideMark/>
          </w:tcPr>
          <w:p w14:paraId="7F8DFC0C" w14:textId="241A8E88"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2 236,6</w:t>
            </w:r>
          </w:p>
        </w:tc>
        <w:tc>
          <w:tcPr>
            <w:tcW w:w="1009" w:type="dxa"/>
            <w:shd w:val="clear" w:color="auto" w:fill="auto"/>
            <w:vAlign w:val="center"/>
          </w:tcPr>
          <w:p w14:paraId="050B6740" w14:textId="63AC76E6"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2 134,6</w:t>
            </w:r>
          </w:p>
        </w:tc>
        <w:tc>
          <w:tcPr>
            <w:tcW w:w="1134" w:type="dxa"/>
            <w:shd w:val="clear" w:color="auto" w:fill="auto"/>
            <w:vAlign w:val="center"/>
          </w:tcPr>
          <w:p w14:paraId="2184C4B7" w14:textId="0DFD4C47"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-102,0</w:t>
            </w:r>
          </w:p>
        </w:tc>
        <w:tc>
          <w:tcPr>
            <w:tcW w:w="1038" w:type="dxa"/>
            <w:shd w:val="clear" w:color="auto" w:fill="auto"/>
            <w:vAlign w:val="center"/>
            <w:hideMark/>
          </w:tcPr>
          <w:p w14:paraId="7D7B5860" w14:textId="3B2AC6F2" w:rsidR="00CB71FC" w:rsidRPr="004E4D2C" w:rsidRDefault="00CB71FC" w:rsidP="00CB71FC">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-4,6%</w:t>
            </w:r>
          </w:p>
        </w:tc>
      </w:tr>
      <w:tr w:rsidR="00CB71FC" w:rsidRPr="004E4D2C" w14:paraId="071AA03F" w14:textId="77777777" w:rsidTr="000F674C">
        <w:trPr>
          <w:trHeight w:val="340"/>
        </w:trPr>
        <w:tc>
          <w:tcPr>
            <w:tcW w:w="5812" w:type="dxa"/>
            <w:gridSpan w:val="2"/>
            <w:shd w:val="clear" w:color="auto" w:fill="D9D9D9" w:themeFill="background1" w:themeFillShade="D9"/>
            <w:vAlign w:val="center"/>
            <w:hideMark/>
          </w:tcPr>
          <w:p w14:paraId="3FAAC0DD" w14:textId="77777777" w:rsidR="00CB71FC" w:rsidRPr="004E4D2C" w:rsidRDefault="00CB71FC" w:rsidP="00CB71FC">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Итого</w:t>
            </w:r>
          </w:p>
        </w:tc>
        <w:tc>
          <w:tcPr>
            <w:tcW w:w="1134" w:type="dxa"/>
            <w:shd w:val="clear" w:color="auto" w:fill="D9D9D9" w:themeFill="background1" w:themeFillShade="D9"/>
            <w:vAlign w:val="center"/>
            <w:hideMark/>
          </w:tcPr>
          <w:p w14:paraId="14B5A34C" w14:textId="3CED1174"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14 332,8</w:t>
            </w:r>
          </w:p>
        </w:tc>
        <w:tc>
          <w:tcPr>
            <w:tcW w:w="1009" w:type="dxa"/>
            <w:shd w:val="clear" w:color="auto" w:fill="D9D9D9" w:themeFill="background1" w:themeFillShade="D9"/>
            <w:vAlign w:val="center"/>
          </w:tcPr>
          <w:p w14:paraId="17465941" w14:textId="0480C087"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14 406</w:t>
            </w:r>
          </w:p>
        </w:tc>
        <w:tc>
          <w:tcPr>
            <w:tcW w:w="1134" w:type="dxa"/>
            <w:shd w:val="clear" w:color="auto" w:fill="D9D9D9" w:themeFill="background1" w:themeFillShade="D9"/>
            <w:vAlign w:val="center"/>
          </w:tcPr>
          <w:p w14:paraId="00DAC066" w14:textId="6BF25234"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73,2</w:t>
            </w:r>
          </w:p>
        </w:tc>
        <w:tc>
          <w:tcPr>
            <w:tcW w:w="1038" w:type="dxa"/>
            <w:shd w:val="clear" w:color="auto" w:fill="D9D9D9" w:themeFill="background1" w:themeFillShade="D9"/>
            <w:vAlign w:val="center"/>
            <w:hideMark/>
          </w:tcPr>
          <w:p w14:paraId="6313BBDB" w14:textId="3CCD1277"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0,5%</w:t>
            </w:r>
          </w:p>
        </w:tc>
      </w:tr>
    </w:tbl>
    <w:p w14:paraId="35B9A8AE" w14:textId="77777777" w:rsidR="00677ED6" w:rsidRPr="004E4D2C" w:rsidRDefault="00677ED6" w:rsidP="00AE2893">
      <w:pPr>
        <w:spacing w:after="0" w:line="240" w:lineRule="auto"/>
        <w:rPr>
          <w:rFonts w:ascii="Times New Roman" w:hAnsi="Times New Roman" w:cs="Times New Roman"/>
          <w:sz w:val="28"/>
        </w:rPr>
      </w:pPr>
    </w:p>
    <w:p w14:paraId="2E88F3C7" w14:textId="77777777" w:rsidR="00BB5A83" w:rsidRPr="004E4D2C" w:rsidRDefault="00EF54F8" w:rsidP="00AE2893">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04388609"/>
      <w:bookmarkEnd w:id="13"/>
      <w:r w:rsidRPr="004E4D2C">
        <w:rPr>
          <w:rFonts w:ascii="Times New Roman" w:hAnsi="Times New Roman" w:cs="Times New Roman"/>
          <w:i/>
          <w:color w:val="auto"/>
          <w:sz w:val="28"/>
          <w:szCs w:val="28"/>
        </w:rPr>
        <w:t>Экспорт-импорт электрической энергии</w:t>
      </w:r>
      <w:bookmarkEnd w:id="15"/>
    </w:p>
    <w:p w14:paraId="56FCE798" w14:textId="77777777" w:rsidR="00BB5A83" w:rsidRPr="004E4D2C" w:rsidRDefault="00BB5A83" w:rsidP="00AE2893">
      <w:pPr>
        <w:spacing w:after="0" w:line="240" w:lineRule="auto"/>
        <w:rPr>
          <w:rFonts w:ascii="Times New Roman" w:hAnsi="Times New Roman" w:cs="Times New Roman"/>
        </w:rPr>
      </w:pPr>
    </w:p>
    <w:p w14:paraId="6105C039" w14:textId="77777777" w:rsidR="00CB71FC" w:rsidRPr="004E4D2C" w:rsidRDefault="00CB71FC" w:rsidP="00CB71FC">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В целях балансирования производства-потребления электроэнергии в январе-мае 2022 года экспорт в РФ составил 408,6 млн. кВтч, импорт из РФ 513,0 млн. кВтч.</w:t>
      </w:r>
    </w:p>
    <w:p w14:paraId="282E4C0A" w14:textId="34AC4045" w:rsidR="00F17D61" w:rsidRPr="004E4D2C" w:rsidRDefault="00CB71FC" w:rsidP="00CB71FC">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В том числе экспорт АО «KEGOC» в РФ 389,8 млн. кВтч, импорт электроэнергии за отчетный период в объеме 435,3 млн. кВтч.</w:t>
      </w:r>
    </w:p>
    <w:p w14:paraId="1327ECA2" w14:textId="77777777" w:rsidR="00EF54F8" w:rsidRPr="004E4D2C" w:rsidRDefault="00EF54F8"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млн. кВтч</w:t>
      </w:r>
    </w:p>
    <w:tbl>
      <w:tblPr>
        <w:tblW w:w="10115" w:type="dxa"/>
        <w:tblLook w:val="04A0" w:firstRow="1" w:lastRow="0" w:firstColumn="1" w:lastColumn="0" w:noHBand="0" w:noVBand="1"/>
      </w:tblPr>
      <w:tblGrid>
        <w:gridCol w:w="5524"/>
        <w:gridCol w:w="1134"/>
        <w:gridCol w:w="1134"/>
        <w:gridCol w:w="1275"/>
        <w:gridCol w:w="1048"/>
      </w:tblGrid>
      <w:tr w:rsidR="00D66043" w:rsidRPr="004E4D2C" w14:paraId="1200A4F5" w14:textId="77777777" w:rsidTr="000F674C">
        <w:trPr>
          <w:trHeight w:val="278"/>
        </w:trPr>
        <w:tc>
          <w:tcPr>
            <w:tcW w:w="5524"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7DADC3E3" w14:textId="77777777" w:rsidR="00D66043" w:rsidRPr="004E4D2C" w:rsidRDefault="00D66043" w:rsidP="00AE2893">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40CEC8" w14:textId="4E581B98"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Январь</w:t>
            </w:r>
            <w:r w:rsidRPr="004E4D2C">
              <w:rPr>
                <w:rFonts w:ascii="Times New Roman" w:eastAsia="Times New Roman" w:hAnsi="Times New Roman" w:cs="Times New Roman"/>
                <w:b/>
                <w:bCs/>
                <w:lang w:val="en-US" w:eastAsia="ru-RU"/>
              </w:rPr>
              <w:t>-</w:t>
            </w:r>
            <w:r w:rsidR="00CB71FC" w:rsidRPr="004E4D2C">
              <w:rPr>
                <w:rFonts w:ascii="Times New Roman" w:eastAsia="Times New Roman" w:hAnsi="Times New Roman" w:cs="Times New Roman"/>
                <w:b/>
                <w:bCs/>
                <w:lang w:eastAsia="ru-RU"/>
              </w:rPr>
              <w:t>май</w:t>
            </w:r>
          </w:p>
        </w:tc>
        <w:tc>
          <w:tcPr>
            <w:tcW w:w="1275"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6749971C"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млн. кВтч</w:t>
            </w:r>
          </w:p>
        </w:tc>
        <w:tc>
          <w:tcPr>
            <w:tcW w:w="1048"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0D36FFD1"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D66043" w:rsidRPr="004E4D2C" w14:paraId="6A7FA332" w14:textId="77777777" w:rsidTr="000F674C">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3DC50F0A" w14:textId="77777777" w:rsidR="00D66043" w:rsidRPr="004E4D2C" w:rsidRDefault="00D66043" w:rsidP="00AE2893">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DEC9C6"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EF9449"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4E1888D0"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1E457AAB"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p>
        </w:tc>
      </w:tr>
      <w:tr w:rsidR="00CB71FC" w:rsidRPr="004E4D2C" w14:paraId="5ABB7F65" w14:textId="77777777" w:rsidTr="00BE2375">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DA4B465" w14:textId="77777777" w:rsidR="00CB71FC" w:rsidRPr="004E4D2C" w:rsidRDefault="00CB71FC" w:rsidP="00CB71FC">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Экспорт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A94A80" w14:textId="63046A8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-1 457,7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BF919" w14:textId="7859B173"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-832,2</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B023CC" w14:textId="33F25A6C"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625,5</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5A42A6" w14:textId="1CF7D8BF"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-42,9%</w:t>
            </w:r>
          </w:p>
        </w:tc>
      </w:tr>
      <w:tr w:rsidR="00CB71FC" w:rsidRPr="004E4D2C" w14:paraId="24AE4320"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66131C28" w14:textId="77777777" w:rsidR="00CB71FC" w:rsidRPr="004E4D2C" w:rsidRDefault="00CB71FC" w:rsidP="00CB71FC">
            <w:pPr>
              <w:spacing w:after="0" w:line="240" w:lineRule="auto"/>
              <w:ind w:firstLineChars="269" w:firstLine="594"/>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в Россию</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358D1D38"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-435,3</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72B646F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-408,6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46847081"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26,7</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7343FAF2"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-6,1%</w:t>
            </w:r>
          </w:p>
        </w:tc>
      </w:tr>
      <w:tr w:rsidR="00CB71FC" w:rsidRPr="004E4D2C" w14:paraId="56B27A6F"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3412A493" w14:textId="77777777" w:rsidR="00CB71FC" w:rsidRPr="004E4D2C" w:rsidRDefault="00CB71FC" w:rsidP="00CB71FC">
            <w:pPr>
              <w:spacing w:after="0" w:line="240" w:lineRule="auto"/>
              <w:ind w:firstLineChars="270" w:firstLine="596"/>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t>в ОЭС Центральной Азии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394416F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-1 022,4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05E4172F"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-423,6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0C8A93CC"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598,8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39B010B3"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-58,6%</w:t>
            </w:r>
          </w:p>
        </w:tc>
      </w:tr>
      <w:tr w:rsidR="00BA4728" w:rsidRPr="004E4D2C" w14:paraId="361E0AB9"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D7582"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t>Импорт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1E248" w14:textId="13C33252"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F2A6C5" w14:textId="1954F150"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514,1</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F49966" w14:textId="09BD1BEF"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44,1</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ADC2FC" w14:textId="1512F5A9"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9,4%</w:t>
            </w:r>
          </w:p>
        </w:tc>
      </w:tr>
      <w:tr w:rsidR="00BA4728" w:rsidRPr="004E4D2C" w14:paraId="317FE6E3" w14:textId="77777777" w:rsidTr="00F2223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7777777" w:rsidR="00BA4728" w:rsidRPr="004E4D2C" w:rsidRDefault="00BA4728" w:rsidP="00BA4728">
            <w:pPr>
              <w:spacing w:after="0" w:line="240" w:lineRule="auto"/>
              <w:ind w:firstLine="596"/>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из России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507257F3"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470,0</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49A5CCD8"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513,0</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21EF51BB"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43,0</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4C0222EA"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9,1%</w:t>
            </w:r>
          </w:p>
        </w:tc>
      </w:tr>
      <w:tr w:rsidR="00BA4728" w:rsidRPr="004E4D2C" w14:paraId="1FA82525"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785A1" w14:textId="77777777" w:rsidR="00BA4728" w:rsidRPr="004E4D2C" w:rsidRDefault="00BA4728" w:rsidP="00BA4728">
            <w:pPr>
              <w:spacing w:after="0" w:line="240" w:lineRule="auto"/>
              <w:ind w:firstLineChars="13" w:firstLine="29"/>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t>Сальдо-переток "+" дефицит,"-"избыток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69644714"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-987,7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E1C52" w14:textId="0F2EC372"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-318,1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174A5" w14:textId="4DE91050"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669,6</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E4A559" w14:textId="4F81C0B1"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-67,8%</w:t>
            </w:r>
          </w:p>
        </w:tc>
      </w:tr>
    </w:tbl>
    <w:p w14:paraId="10A5BFCE" w14:textId="77777777" w:rsidR="000F513C" w:rsidRPr="004E4D2C" w:rsidRDefault="000F513C" w:rsidP="00AE2893">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4E4D2C" w:rsidRDefault="00BB5A83" w:rsidP="00AE2893">
      <w:pPr>
        <w:spacing w:after="0" w:line="240" w:lineRule="auto"/>
        <w:rPr>
          <w:rFonts w:ascii="Times New Roman" w:hAnsi="Times New Roman" w:cs="Times New Roman"/>
          <w:sz w:val="28"/>
        </w:rPr>
      </w:pPr>
      <w:r w:rsidRPr="004E4D2C">
        <w:rPr>
          <w:rFonts w:ascii="Times New Roman" w:hAnsi="Times New Roman" w:cs="Times New Roman"/>
          <w:sz w:val="28"/>
        </w:rPr>
        <w:br w:type="page"/>
      </w:r>
    </w:p>
    <w:p w14:paraId="557C2B13" w14:textId="77777777" w:rsidR="00FE02F0" w:rsidRPr="004E4D2C" w:rsidRDefault="00A32670" w:rsidP="00AE2893">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04388613"/>
      <w:r w:rsidRPr="004E4D2C">
        <w:rPr>
          <w:rFonts w:ascii="Times New Roman" w:hAnsi="Times New Roman" w:cs="Times New Roman"/>
          <w:b/>
          <w:color w:val="auto"/>
          <w:sz w:val="28"/>
        </w:rPr>
        <w:lastRenderedPageBreak/>
        <w:t>Уголь</w:t>
      </w:r>
      <w:bookmarkStart w:id="17" w:name="_Toc510196473"/>
      <w:bookmarkEnd w:id="16"/>
    </w:p>
    <w:p w14:paraId="178D5724" w14:textId="77777777" w:rsidR="00AD64FC" w:rsidRPr="004E4D2C" w:rsidRDefault="00AD64FC" w:rsidP="00AE2893">
      <w:pPr>
        <w:spacing w:after="0" w:line="240" w:lineRule="auto"/>
        <w:rPr>
          <w:rFonts w:ascii="Times New Roman" w:hAnsi="Times New Roman" w:cs="Times New Roman"/>
        </w:rPr>
      </w:pPr>
    </w:p>
    <w:bookmarkEnd w:id="17"/>
    <w:p w14:paraId="1FA54B31" w14:textId="77777777" w:rsidR="00D51869" w:rsidRPr="00F74570" w:rsidRDefault="00D51869" w:rsidP="00D51869">
      <w:pPr>
        <w:spacing w:after="0" w:line="240" w:lineRule="auto"/>
        <w:ind w:firstLine="567"/>
        <w:contextualSpacing/>
        <w:jc w:val="both"/>
        <w:rPr>
          <w:rFonts w:ascii="Times New Roman" w:hAnsi="Times New Roman" w:cs="Times New Roman"/>
          <w:sz w:val="28"/>
          <w:szCs w:val="28"/>
        </w:rPr>
      </w:pPr>
      <w:r w:rsidRPr="00F74570">
        <w:rPr>
          <w:rFonts w:ascii="Times New Roman" w:hAnsi="Times New Roman" w:cs="Times New Roman"/>
          <w:sz w:val="28"/>
          <w:szCs w:val="28"/>
        </w:rPr>
        <w:t>По информации Бюро национальной статистики, в Казахстане в январе-</w:t>
      </w:r>
      <w:r w:rsidRPr="00F74570">
        <w:rPr>
          <w:rFonts w:ascii="Times New Roman" w:hAnsi="Times New Roman" w:cs="Times New Roman"/>
          <w:sz w:val="28"/>
          <w:szCs w:val="28"/>
          <w:lang w:val="kk-KZ"/>
        </w:rPr>
        <w:t>мае</w:t>
      </w:r>
      <w:r w:rsidRPr="00F74570">
        <w:rPr>
          <w:rFonts w:ascii="Times New Roman" w:hAnsi="Times New Roman" w:cs="Times New Roman"/>
          <w:sz w:val="28"/>
          <w:szCs w:val="28"/>
        </w:rPr>
        <w:t xml:space="preserve"> </w:t>
      </w:r>
      <w:r w:rsidRPr="00F74570">
        <w:rPr>
          <w:rFonts w:ascii="Times New Roman" w:hAnsi="Times New Roman" w:cs="Times New Roman"/>
          <w:sz w:val="28"/>
          <w:szCs w:val="28"/>
        </w:rPr>
        <w:br/>
        <w:t xml:space="preserve">2022 года добыто </w:t>
      </w:r>
      <w:r w:rsidRPr="00F74570">
        <w:rPr>
          <w:rFonts w:ascii="Times New Roman" w:hAnsi="Times New Roman" w:cs="Times New Roman"/>
          <w:sz w:val="28"/>
          <w:szCs w:val="28"/>
          <w:lang w:val="kk-KZ"/>
        </w:rPr>
        <w:t>47 436,9</w:t>
      </w:r>
      <w:r w:rsidRPr="00F74570">
        <w:rPr>
          <w:rFonts w:ascii="Times New Roman" w:hAnsi="Times New Roman" w:cs="Times New Roman"/>
          <w:sz w:val="28"/>
          <w:szCs w:val="28"/>
        </w:rPr>
        <w:t xml:space="preserve"> тыс. тонн каменного угля, что на 6,7 % больше чем за аналогичный период 2021 года (</w:t>
      </w:r>
      <w:r w:rsidRPr="00F74570">
        <w:rPr>
          <w:rFonts w:ascii="Times New Roman" w:hAnsi="Times New Roman" w:cs="Times New Roman"/>
          <w:sz w:val="28"/>
          <w:szCs w:val="28"/>
          <w:lang w:val="kk-KZ"/>
        </w:rPr>
        <w:t>44 447,</w:t>
      </w:r>
      <w:r w:rsidRPr="00F74570">
        <w:rPr>
          <w:rFonts w:ascii="Times New Roman" w:hAnsi="Times New Roman" w:cs="Times New Roman"/>
          <w:sz w:val="28"/>
          <w:szCs w:val="28"/>
        </w:rPr>
        <w:t>8 тыс. тонн).</w:t>
      </w:r>
    </w:p>
    <w:p w14:paraId="5FB2C92E" w14:textId="77777777" w:rsidR="000E75C2" w:rsidRPr="004E4D2C" w:rsidRDefault="000E75C2" w:rsidP="00AE2893">
      <w:pPr>
        <w:spacing w:after="0" w:line="240" w:lineRule="auto"/>
        <w:ind w:firstLine="567"/>
        <w:contextualSpacing/>
        <w:jc w:val="right"/>
        <w:rPr>
          <w:rFonts w:ascii="Times New Roman" w:hAnsi="Times New Roman" w:cs="Times New Roman"/>
          <w:sz w:val="28"/>
          <w:szCs w:val="28"/>
        </w:rPr>
      </w:pPr>
      <w:r w:rsidRPr="004E4D2C">
        <w:rPr>
          <w:rFonts w:ascii="Times New Roman" w:hAnsi="Times New Roman" w:cs="Times New Roman"/>
          <w:i/>
          <w:sz w:val="24"/>
          <w:szCs w:val="24"/>
        </w:rPr>
        <w:t>тыс. тонн</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466179" w:rsidRPr="004E4D2C" w14:paraId="1E9EF225" w14:textId="77777777" w:rsidTr="00BE2375">
        <w:trPr>
          <w:trHeight w:val="274"/>
        </w:trPr>
        <w:tc>
          <w:tcPr>
            <w:tcW w:w="564" w:type="dxa"/>
            <w:vMerge w:val="restart"/>
            <w:shd w:val="clear" w:color="auto" w:fill="8DB3E2" w:themeFill="text2" w:themeFillTint="66"/>
            <w:vAlign w:val="center"/>
          </w:tcPr>
          <w:p w14:paraId="68DCD2E8"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 п/п</w:t>
            </w:r>
          </w:p>
        </w:tc>
        <w:tc>
          <w:tcPr>
            <w:tcW w:w="2867" w:type="dxa"/>
            <w:vMerge w:val="restart"/>
            <w:shd w:val="clear" w:color="auto" w:fill="8DB3E2" w:themeFill="text2" w:themeFillTint="66"/>
            <w:vAlign w:val="center"/>
          </w:tcPr>
          <w:p w14:paraId="7A940F61"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Область</w:t>
            </w:r>
          </w:p>
        </w:tc>
        <w:tc>
          <w:tcPr>
            <w:tcW w:w="2977" w:type="dxa"/>
            <w:gridSpan w:val="2"/>
            <w:shd w:val="clear" w:color="auto" w:fill="8DB3E2" w:themeFill="text2" w:themeFillTint="66"/>
            <w:vAlign w:val="center"/>
          </w:tcPr>
          <w:p w14:paraId="1D1EFB2B" w14:textId="79614E15" w:rsidR="00466179" w:rsidRPr="004E4D2C" w:rsidRDefault="00BC7B85" w:rsidP="00BA4728">
            <w:pPr>
              <w:contextualSpacing/>
              <w:jc w:val="center"/>
              <w:rPr>
                <w:rFonts w:ascii="Times New Roman" w:hAnsi="Times New Roman" w:cs="Times New Roman"/>
                <w:b/>
              </w:rPr>
            </w:pPr>
            <w:r w:rsidRPr="004E4D2C">
              <w:rPr>
                <w:rFonts w:ascii="Times New Roman" w:eastAsia="Times New Roman" w:hAnsi="Times New Roman" w:cs="Times New Roman"/>
                <w:b/>
                <w:bCs/>
                <w:color w:val="000000"/>
                <w:lang w:eastAsia="ru-RU"/>
              </w:rPr>
              <w:t>Январь-</w:t>
            </w:r>
            <w:r w:rsidR="00BA4728" w:rsidRPr="004E4D2C">
              <w:rPr>
                <w:rFonts w:ascii="Times New Roman" w:eastAsia="Times New Roman" w:hAnsi="Times New Roman" w:cs="Times New Roman"/>
                <w:b/>
                <w:bCs/>
                <w:color w:val="000000"/>
                <w:lang w:eastAsia="ru-RU"/>
              </w:rPr>
              <w:t>май</w:t>
            </w:r>
          </w:p>
        </w:tc>
        <w:tc>
          <w:tcPr>
            <w:tcW w:w="1559" w:type="dxa"/>
            <w:vMerge w:val="restart"/>
            <w:shd w:val="clear" w:color="auto" w:fill="8DB3E2" w:themeFill="text2" w:themeFillTint="66"/>
            <w:vAlign w:val="center"/>
          </w:tcPr>
          <w:p w14:paraId="48966F12"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Δ, тыс. тонн</w:t>
            </w:r>
          </w:p>
        </w:tc>
        <w:tc>
          <w:tcPr>
            <w:tcW w:w="1985" w:type="dxa"/>
            <w:vMerge w:val="restart"/>
            <w:shd w:val="clear" w:color="auto" w:fill="8DB3E2" w:themeFill="text2" w:themeFillTint="66"/>
            <w:vAlign w:val="center"/>
          </w:tcPr>
          <w:p w14:paraId="4E2FE632"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Δ, %</w:t>
            </w:r>
          </w:p>
        </w:tc>
      </w:tr>
      <w:tr w:rsidR="00466179" w:rsidRPr="004E4D2C" w14:paraId="0F5EC809" w14:textId="77777777" w:rsidTr="00BE2375">
        <w:trPr>
          <w:trHeight w:val="355"/>
        </w:trPr>
        <w:tc>
          <w:tcPr>
            <w:tcW w:w="564" w:type="dxa"/>
            <w:vMerge/>
            <w:shd w:val="clear" w:color="auto" w:fill="B6DDE8" w:themeFill="accent5" w:themeFillTint="66"/>
            <w:vAlign w:val="center"/>
          </w:tcPr>
          <w:p w14:paraId="52BC3115" w14:textId="77777777" w:rsidR="00466179" w:rsidRPr="004E4D2C" w:rsidRDefault="00466179" w:rsidP="00AE2893">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8B3E2F3" w14:textId="77777777" w:rsidR="00466179" w:rsidRPr="004E4D2C" w:rsidRDefault="00466179"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77777777" w:rsidR="00466179" w:rsidRPr="004E4D2C" w:rsidRDefault="00466179" w:rsidP="00AE2893">
            <w:pPr>
              <w:jc w:val="center"/>
              <w:rPr>
                <w:rFonts w:ascii="Times New Roman" w:eastAsia="Times New Roman" w:hAnsi="Times New Roman" w:cs="Times New Roman"/>
                <w:b/>
                <w:bCs/>
                <w:color w:val="000000"/>
                <w:lang w:eastAsia="ru-RU"/>
              </w:rPr>
            </w:pPr>
            <w:r w:rsidRPr="004E4D2C">
              <w:rPr>
                <w:rFonts w:ascii="Times New Roman" w:eastAsia="Times New Roman" w:hAnsi="Times New Roman" w:cs="Times New Roman"/>
                <w:b/>
                <w:bCs/>
                <w:color w:val="000000"/>
                <w:lang w:eastAsia="ru-RU"/>
              </w:rPr>
              <w:t>2021 год</w:t>
            </w:r>
          </w:p>
        </w:tc>
        <w:tc>
          <w:tcPr>
            <w:tcW w:w="1559" w:type="dxa"/>
            <w:shd w:val="clear" w:color="auto" w:fill="8DB3E2" w:themeFill="text2" w:themeFillTint="66"/>
            <w:vAlign w:val="center"/>
          </w:tcPr>
          <w:p w14:paraId="1900C64B" w14:textId="77777777" w:rsidR="00466179" w:rsidRPr="004E4D2C" w:rsidRDefault="00466179" w:rsidP="00AE2893">
            <w:pPr>
              <w:jc w:val="center"/>
              <w:rPr>
                <w:rFonts w:ascii="Times New Roman" w:eastAsia="Times New Roman" w:hAnsi="Times New Roman" w:cs="Times New Roman"/>
                <w:b/>
                <w:bCs/>
                <w:color w:val="000000"/>
                <w:lang w:eastAsia="ru-RU"/>
              </w:rPr>
            </w:pPr>
            <w:r w:rsidRPr="004E4D2C">
              <w:rPr>
                <w:rFonts w:ascii="Times New Roman" w:eastAsia="Times New Roman" w:hAnsi="Times New Roman" w:cs="Times New Roman"/>
                <w:b/>
                <w:bCs/>
                <w:color w:val="000000"/>
                <w:lang w:eastAsia="ru-RU"/>
              </w:rPr>
              <w:t>2022 год</w:t>
            </w:r>
          </w:p>
        </w:tc>
        <w:tc>
          <w:tcPr>
            <w:tcW w:w="1559" w:type="dxa"/>
            <w:vMerge/>
            <w:tcBorders>
              <w:bottom w:val="single" w:sz="4" w:space="0" w:color="auto"/>
            </w:tcBorders>
            <w:vAlign w:val="center"/>
          </w:tcPr>
          <w:p w14:paraId="4DC3F6C6" w14:textId="77777777" w:rsidR="00466179" w:rsidRPr="004E4D2C" w:rsidRDefault="00466179" w:rsidP="00AE2893">
            <w:pPr>
              <w:contextualSpacing/>
              <w:jc w:val="center"/>
              <w:rPr>
                <w:rFonts w:ascii="Times New Roman" w:hAnsi="Times New Roman" w:cs="Times New Roman"/>
              </w:rPr>
            </w:pPr>
          </w:p>
        </w:tc>
        <w:tc>
          <w:tcPr>
            <w:tcW w:w="1985" w:type="dxa"/>
            <w:vMerge/>
            <w:shd w:val="clear" w:color="auto" w:fill="auto"/>
            <w:vAlign w:val="center"/>
          </w:tcPr>
          <w:p w14:paraId="71DEE75D" w14:textId="77777777" w:rsidR="00466179" w:rsidRPr="004E4D2C" w:rsidRDefault="00466179" w:rsidP="00AE2893">
            <w:pPr>
              <w:contextualSpacing/>
              <w:jc w:val="center"/>
              <w:rPr>
                <w:rFonts w:ascii="Times New Roman" w:hAnsi="Times New Roman" w:cs="Times New Roman"/>
              </w:rPr>
            </w:pPr>
          </w:p>
        </w:tc>
      </w:tr>
      <w:tr w:rsidR="00BA4728" w:rsidRPr="004E4D2C" w14:paraId="2D77D1ED" w14:textId="77777777" w:rsidTr="00FD3C15">
        <w:trPr>
          <w:trHeight w:val="333"/>
        </w:trPr>
        <w:tc>
          <w:tcPr>
            <w:tcW w:w="564" w:type="dxa"/>
            <w:vAlign w:val="center"/>
          </w:tcPr>
          <w:p w14:paraId="422CAE74"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1</w:t>
            </w:r>
          </w:p>
        </w:tc>
        <w:tc>
          <w:tcPr>
            <w:tcW w:w="2867" w:type="dxa"/>
            <w:vAlign w:val="center"/>
          </w:tcPr>
          <w:p w14:paraId="472D5FEC"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Павлодарская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6833FD66"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27</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658,8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18BD4E78"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29 248</w:t>
            </w:r>
          </w:p>
        </w:tc>
        <w:tc>
          <w:tcPr>
            <w:tcW w:w="1559" w:type="dxa"/>
            <w:tcBorders>
              <w:top w:val="single" w:sz="4" w:space="0" w:color="auto"/>
              <w:left w:val="nil"/>
              <w:bottom w:val="single" w:sz="4" w:space="0" w:color="auto"/>
              <w:right w:val="nil"/>
            </w:tcBorders>
            <w:shd w:val="clear" w:color="auto" w:fill="auto"/>
          </w:tcPr>
          <w:p w14:paraId="56260CA2" w14:textId="63AF5D7C"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1 589,2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443D57FA"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5,7%</w:t>
            </w:r>
          </w:p>
        </w:tc>
      </w:tr>
      <w:tr w:rsidR="00BA4728" w:rsidRPr="004E4D2C" w14:paraId="20A5EB81" w14:textId="77777777" w:rsidTr="00FD3C15">
        <w:trPr>
          <w:trHeight w:val="333"/>
        </w:trPr>
        <w:tc>
          <w:tcPr>
            <w:tcW w:w="564" w:type="dxa"/>
            <w:vAlign w:val="center"/>
          </w:tcPr>
          <w:p w14:paraId="68BD3488"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2</w:t>
            </w:r>
          </w:p>
        </w:tc>
        <w:tc>
          <w:tcPr>
            <w:tcW w:w="2867" w:type="dxa"/>
            <w:vAlign w:val="center"/>
          </w:tcPr>
          <w:p w14:paraId="3D953187"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Карагандинская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7DD24A8"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13</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196DF931"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14 385,2</w:t>
            </w:r>
          </w:p>
        </w:tc>
        <w:tc>
          <w:tcPr>
            <w:tcW w:w="1559" w:type="dxa"/>
            <w:tcBorders>
              <w:top w:val="single" w:sz="4" w:space="0" w:color="auto"/>
              <w:left w:val="nil"/>
              <w:bottom w:val="single" w:sz="4" w:space="0" w:color="auto"/>
              <w:right w:val="nil"/>
            </w:tcBorders>
            <w:shd w:val="clear" w:color="auto" w:fill="auto"/>
          </w:tcPr>
          <w:p w14:paraId="6429814E" w14:textId="5DDDCB0B"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883,2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01A3F780"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6,5%</w:t>
            </w:r>
          </w:p>
        </w:tc>
      </w:tr>
      <w:tr w:rsidR="00BA4728" w:rsidRPr="004E4D2C" w14:paraId="6D1C5776" w14:textId="77777777" w:rsidTr="00FD3C15">
        <w:trPr>
          <w:trHeight w:val="333"/>
        </w:trPr>
        <w:tc>
          <w:tcPr>
            <w:tcW w:w="564" w:type="dxa"/>
            <w:vAlign w:val="center"/>
          </w:tcPr>
          <w:p w14:paraId="18486B17"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3</w:t>
            </w:r>
          </w:p>
        </w:tc>
        <w:tc>
          <w:tcPr>
            <w:tcW w:w="2867" w:type="dxa"/>
            <w:vAlign w:val="center"/>
          </w:tcPr>
          <w:p w14:paraId="2D40FFD0"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Восточно-Казахстанская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E87940C"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3</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098,6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4BA06732"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3 442,3</w:t>
            </w:r>
          </w:p>
        </w:tc>
        <w:tc>
          <w:tcPr>
            <w:tcW w:w="1559" w:type="dxa"/>
            <w:tcBorders>
              <w:top w:val="single" w:sz="4" w:space="0" w:color="auto"/>
              <w:left w:val="nil"/>
              <w:bottom w:val="single" w:sz="4" w:space="0" w:color="auto"/>
              <w:right w:val="nil"/>
            </w:tcBorders>
            <w:shd w:val="clear" w:color="auto" w:fill="auto"/>
          </w:tcPr>
          <w:p w14:paraId="1ECEBE2D" w14:textId="1A60675A"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 xml:space="preserve">   343,7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1280EC81"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11,1%</w:t>
            </w:r>
          </w:p>
        </w:tc>
      </w:tr>
      <w:tr w:rsidR="00BA4728" w:rsidRPr="004E4D2C" w14:paraId="247DF3FE" w14:textId="77777777" w:rsidTr="00BE2375">
        <w:trPr>
          <w:trHeight w:val="333"/>
        </w:trPr>
        <w:tc>
          <w:tcPr>
            <w:tcW w:w="564" w:type="dxa"/>
            <w:shd w:val="clear" w:color="auto" w:fill="D9D9D9" w:themeFill="background1" w:themeFillShade="D9"/>
            <w:vAlign w:val="center"/>
          </w:tcPr>
          <w:p w14:paraId="735446C5" w14:textId="77777777" w:rsidR="00BA4728" w:rsidRPr="004E4D2C" w:rsidRDefault="00BA4728" w:rsidP="00BA4728">
            <w:pPr>
              <w:contextualSpacing/>
              <w:jc w:val="center"/>
              <w:rPr>
                <w:rFonts w:ascii="Times New Roman" w:hAnsi="Times New Roman" w:cs="Times New Roman"/>
              </w:rPr>
            </w:pPr>
          </w:p>
        </w:tc>
        <w:tc>
          <w:tcPr>
            <w:tcW w:w="2867" w:type="dxa"/>
            <w:shd w:val="clear" w:color="auto" w:fill="D9D9D9" w:themeFill="background1" w:themeFillShade="D9"/>
            <w:vAlign w:val="center"/>
          </w:tcPr>
          <w:p w14:paraId="032BEBFB"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Всего по РК</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14:paraId="4708ABC3" w14:textId="7FC11684" w:rsidR="00BA4728" w:rsidRPr="004E4D2C" w:rsidRDefault="00BA4728" w:rsidP="00BA4728">
            <w:pPr>
              <w:jc w:val="center"/>
              <w:rPr>
                <w:rFonts w:ascii="Times New Roman" w:hAnsi="Times New Roman" w:cs="Times New Roman"/>
                <w:b/>
                <w:bCs/>
              </w:rPr>
            </w:pPr>
            <w:r w:rsidRPr="004E4D2C">
              <w:rPr>
                <w:rFonts w:ascii="Times New Roman" w:hAnsi="Times New Roman" w:cs="Times New Roman"/>
                <w:b/>
                <w:bCs/>
              </w:rPr>
              <w:t>44</w:t>
            </w:r>
            <w:r w:rsidRPr="004E4D2C">
              <w:rPr>
                <w:rFonts w:ascii="Times New Roman" w:hAnsi="Times New Roman" w:cs="Times New Roman"/>
                <w:b/>
                <w:bCs/>
                <w:lang w:val="kk-KZ"/>
              </w:rPr>
              <w:t xml:space="preserve"> </w:t>
            </w:r>
            <w:r w:rsidRPr="004E4D2C">
              <w:rPr>
                <w:rFonts w:ascii="Times New Roman" w:hAnsi="Times New Roman" w:cs="Times New Roman"/>
                <w:b/>
                <w:bCs/>
              </w:rPr>
              <w:t>447,8</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B23ECB" w14:textId="198F3DC3" w:rsidR="00BA4728" w:rsidRPr="004E4D2C" w:rsidRDefault="00BA4728" w:rsidP="00BA4728">
            <w:pPr>
              <w:jc w:val="center"/>
              <w:rPr>
                <w:rFonts w:ascii="Times New Roman" w:hAnsi="Times New Roman" w:cs="Times New Roman"/>
                <w:b/>
                <w:bCs/>
              </w:rPr>
            </w:pPr>
            <w:r w:rsidRPr="004E4D2C">
              <w:rPr>
                <w:rFonts w:ascii="Times New Roman" w:hAnsi="Times New Roman" w:cs="Times New Roman"/>
                <w:b/>
                <w:bCs/>
              </w:rPr>
              <w:t>47 436,9</w:t>
            </w: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7B1FD240" w14:textId="0B1D0516"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 xml:space="preserve">  2 989,1</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D1DFA8" w14:textId="32D7AB08"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6,7%</w:t>
            </w:r>
          </w:p>
        </w:tc>
      </w:tr>
    </w:tbl>
    <w:p w14:paraId="0F062773" w14:textId="77777777" w:rsidR="0092430A" w:rsidRPr="004E4D2C" w:rsidRDefault="0092430A" w:rsidP="00AE2893">
      <w:pPr>
        <w:spacing w:after="0" w:line="240" w:lineRule="auto"/>
        <w:ind w:firstLine="567"/>
        <w:contextualSpacing/>
        <w:jc w:val="both"/>
        <w:rPr>
          <w:rFonts w:ascii="Times New Roman" w:hAnsi="Times New Roman" w:cs="Times New Roman"/>
          <w:sz w:val="28"/>
          <w:szCs w:val="28"/>
        </w:rPr>
      </w:pPr>
    </w:p>
    <w:p w14:paraId="6CDC3E1B" w14:textId="77777777" w:rsidR="00BA4728" w:rsidRPr="004E4D2C" w:rsidRDefault="00BA4728" w:rsidP="00BA4728">
      <w:pPr>
        <w:spacing w:after="0" w:line="240" w:lineRule="auto"/>
        <w:ind w:firstLine="567"/>
        <w:contextualSpacing/>
        <w:jc w:val="both"/>
        <w:rPr>
          <w:rFonts w:ascii="Times New Roman" w:hAnsi="Times New Roman" w:cs="Times New Roman"/>
          <w:sz w:val="28"/>
          <w:szCs w:val="28"/>
        </w:rPr>
      </w:pPr>
      <w:r w:rsidRPr="004E4D2C">
        <w:rPr>
          <w:rFonts w:ascii="Times New Roman" w:hAnsi="Times New Roman" w:cs="Times New Roman"/>
          <w:sz w:val="28"/>
          <w:szCs w:val="28"/>
        </w:rPr>
        <w:t>В январе-мае 2022 года ТОО «Богатырь Комир» добыто 18 945,4 тыс. тонн, что на 4% больше, чем за соответствующий период 2021 года (18 876,1 тыс. тонн).</w:t>
      </w:r>
      <w:bookmarkStart w:id="18" w:name="_Toc510196474"/>
      <w:r w:rsidRPr="004E4D2C">
        <w:rPr>
          <w:rFonts w:ascii="Times New Roman" w:hAnsi="Times New Roman" w:cs="Times New Roman"/>
          <w:sz w:val="28"/>
          <w:szCs w:val="28"/>
        </w:rPr>
        <w:t xml:space="preserve"> </w:t>
      </w:r>
      <w:bookmarkEnd w:id="18"/>
    </w:p>
    <w:p w14:paraId="5847911C" w14:textId="41F156E6" w:rsidR="00BA4728" w:rsidRPr="004E4D2C" w:rsidRDefault="00BA4728" w:rsidP="00BA4728">
      <w:pPr>
        <w:spacing w:after="0" w:line="240" w:lineRule="auto"/>
        <w:ind w:firstLine="567"/>
        <w:contextualSpacing/>
        <w:jc w:val="both"/>
        <w:rPr>
          <w:rFonts w:ascii="Times New Roman" w:hAnsi="Times New Roman" w:cs="Times New Roman"/>
          <w:sz w:val="28"/>
          <w:szCs w:val="28"/>
        </w:rPr>
      </w:pPr>
      <w:r w:rsidRPr="004E4D2C">
        <w:rPr>
          <w:rFonts w:ascii="Times New Roman" w:hAnsi="Times New Roman" w:cs="Times New Roman"/>
          <w:sz w:val="28"/>
          <w:szCs w:val="28"/>
        </w:rPr>
        <w:t>Реализованный объем угля в январе-</w:t>
      </w:r>
      <w:r w:rsidRPr="004E4D2C">
        <w:rPr>
          <w:rFonts w:ascii="Times New Roman" w:hAnsi="Times New Roman" w:cs="Times New Roman"/>
          <w:sz w:val="28"/>
          <w:szCs w:val="28"/>
          <w:lang w:val="kk-KZ"/>
        </w:rPr>
        <w:t>мае</w:t>
      </w:r>
      <w:r w:rsidRPr="004E4D2C">
        <w:rPr>
          <w:rFonts w:ascii="Times New Roman" w:hAnsi="Times New Roman" w:cs="Times New Roman"/>
          <w:sz w:val="28"/>
          <w:szCs w:val="28"/>
        </w:rPr>
        <w:t xml:space="preserve"> 2022 года составил 18</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873,2 тыс. тонн, из них на внутренний рынок РК 14</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 xml:space="preserve">497,2 тыс. тонн, что на </w:t>
      </w:r>
      <w:r w:rsidRPr="004E4D2C">
        <w:rPr>
          <w:rFonts w:ascii="Times New Roman" w:hAnsi="Times New Roman" w:cs="Times New Roman"/>
          <w:sz w:val="28"/>
          <w:szCs w:val="28"/>
          <w:lang w:val="kk-KZ"/>
        </w:rPr>
        <w:t>8</w:t>
      </w:r>
      <w:r w:rsidRPr="004E4D2C">
        <w:rPr>
          <w:rFonts w:ascii="Times New Roman" w:hAnsi="Times New Roman" w:cs="Times New Roman"/>
          <w:sz w:val="28"/>
          <w:szCs w:val="28"/>
        </w:rPr>
        <w:t>,</w:t>
      </w:r>
      <w:r w:rsidRPr="004E4D2C">
        <w:rPr>
          <w:rFonts w:ascii="Times New Roman" w:hAnsi="Times New Roman" w:cs="Times New Roman"/>
          <w:sz w:val="28"/>
          <w:szCs w:val="28"/>
          <w:lang w:val="kk-KZ"/>
        </w:rPr>
        <w:t>6</w:t>
      </w:r>
      <w:r w:rsidRPr="004E4D2C">
        <w:rPr>
          <w:rFonts w:ascii="Times New Roman" w:hAnsi="Times New Roman" w:cs="Times New Roman"/>
          <w:sz w:val="28"/>
          <w:szCs w:val="28"/>
        </w:rPr>
        <w:t xml:space="preserve"> % меньше, чем за аналогичный период 2021 года (15</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856,</w:t>
      </w:r>
      <w:r w:rsidRPr="004E4D2C">
        <w:rPr>
          <w:rFonts w:ascii="Times New Roman" w:hAnsi="Times New Roman" w:cs="Times New Roman"/>
          <w:sz w:val="28"/>
          <w:szCs w:val="28"/>
          <w:lang w:val="kk-KZ"/>
        </w:rPr>
        <w:t>8</w:t>
      </w:r>
      <w:r w:rsidRPr="004E4D2C">
        <w:rPr>
          <w:rFonts w:ascii="Times New Roman" w:hAnsi="Times New Roman" w:cs="Times New Roman"/>
          <w:sz w:val="28"/>
          <w:szCs w:val="28"/>
        </w:rPr>
        <w:t xml:space="preserve"> тыс. тонн) и на экспорт (РФ) – </w:t>
      </w:r>
      <w:r w:rsidRPr="004E4D2C">
        <w:rPr>
          <w:rFonts w:ascii="Times New Roman" w:hAnsi="Times New Roman" w:cs="Times New Roman"/>
          <w:sz w:val="28"/>
          <w:szCs w:val="28"/>
          <w:lang w:val="kk-KZ"/>
        </w:rPr>
        <w:t>4</w:t>
      </w:r>
      <w:r w:rsidR="00857B8F">
        <w:rPr>
          <w:rFonts w:ascii="Times New Roman" w:hAnsi="Times New Roman" w:cs="Times New Roman"/>
          <w:sz w:val="28"/>
          <w:szCs w:val="28"/>
        </w:rPr>
        <w:t> </w:t>
      </w:r>
      <w:r w:rsidRPr="004E4D2C">
        <w:rPr>
          <w:rFonts w:ascii="Times New Roman" w:hAnsi="Times New Roman" w:cs="Times New Roman"/>
          <w:sz w:val="28"/>
          <w:szCs w:val="28"/>
          <w:lang w:val="kk-KZ"/>
        </w:rPr>
        <w:t>376</w:t>
      </w:r>
      <w:r w:rsidR="00857B8F">
        <w:rPr>
          <w:rFonts w:ascii="Times New Roman" w:hAnsi="Times New Roman" w:cs="Times New Roman"/>
          <w:sz w:val="28"/>
          <w:szCs w:val="28"/>
          <w:lang w:val="kk-KZ"/>
        </w:rPr>
        <w:t>,0</w:t>
      </w:r>
      <w:r w:rsidRPr="004E4D2C">
        <w:rPr>
          <w:rFonts w:ascii="Times New Roman" w:hAnsi="Times New Roman" w:cs="Times New Roman"/>
          <w:sz w:val="28"/>
          <w:szCs w:val="28"/>
        </w:rPr>
        <w:t xml:space="preserve"> тыс. тонн, что на </w:t>
      </w:r>
      <w:r w:rsidRPr="004E4D2C">
        <w:rPr>
          <w:rFonts w:ascii="Times New Roman" w:hAnsi="Times New Roman" w:cs="Times New Roman"/>
          <w:sz w:val="28"/>
          <w:szCs w:val="28"/>
          <w:lang w:val="kk-KZ"/>
        </w:rPr>
        <w:t>34</w:t>
      </w:r>
      <w:r w:rsidRPr="004E4D2C">
        <w:rPr>
          <w:rFonts w:ascii="Times New Roman" w:hAnsi="Times New Roman" w:cs="Times New Roman"/>
          <w:sz w:val="28"/>
          <w:szCs w:val="28"/>
        </w:rPr>
        <w:t>,8% больше, чем за соответствующий период 2021 года (</w:t>
      </w:r>
      <w:r w:rsidRPr="004E4D2C">
        <w:rPr>
          <w:rFonts w:ascii="Times New Roman" w:hAnsi="Times New Roman" w:cs="Times New Roman"/>
          <w:sz w:val="28"/>
          <w:szCs w:val="28"/>
          <w:lang w:val="kk-KZ"/>
        </w:rPr>
        <w:t>3 245</w:t>
      </w:r>
      <w:r w:rsidRPr="004E4D2C">
        <w:rPr>
          <w:rFonts w:ascii="Times New Roman" w:hAnsi="Times New Roman" w:cs="Times New Roman"/>
          <w:sz w:val="28"/>
          <w:szCs w:val="28"/>
        </w:rPr>
        <w:t>,6 тыс. тонн).</w:t>
      </w:r>
    </w:p>
    <w:p w14:paraId="4C96D063" w14:textId="77777777" w:rsidR="00BA4728" w:rsidRPr="004E4D2C" w:rsidRDefault="00BA4728" w:rsidP="00BA4728">
      <w:pPr>
        <w:spacing w:after="0" w:line="240" w:lineRule="auto"/>
        <w:ind w:firstLine="567"/>
        <w:contextualSpacing/>
        <w:jc w:val="both"/>
        <w:rPr>
          <w:rFonts w:ascii="Times New Roman" w:hAnsi="Times New Roman" w:cs="Times New Roman"/>
          <w:i/>
          <w:sz w:val="24"/>
        </w:rPr>
      </w:pPr>
      <w:r w:rsidRPr="004E4D2C">
        <w:rPr>
          <w:rFonts w:ascii="Times New Roman" w:hAnsi="Times New Roman" w:cs="Times New Roman"/>
          <w:sz w:val="28"/>
          <w:szCs w:val="28"/>
        </w:rPr>
        <w:t>По показателям за январь-</w:t>
      </w:r>
      <w:r w:rsidRPr="004E4D2C">
        <w:rPr>
          <w:rFonts w:ascii="Times New Roman" w:hAnsi="Times New Roman" w:cs="Times New Roman"/>
          <w:sz w:val="28"/>
          <w:szCs w:val="28"/>
          <w:lang w:val="kk-KZ"/>
        </w:rPr>
        <w:t>май</w:t>
      </w:r>
      <w:r w:rsidRPr="004E4D2C">
        <w:rPr>
          <w:rFonts w:ascii="Times New Roman" w:hAnsi="Times New Roman" w:cs="Times New Roman"/>
          <w:sz w:val="28"/>
          <w:szCs w:val="28"/>
        </w:rPr>
        <w:t xml:space="preserve"> 2022 года в сравнении с аналогичными показателями в 2021 году в ТОО «Богатырь Комир» наблюдается </w:t>
      </w:r>
      <w:r w:rsidRPr="004E4D2C">
        <w:rPr>
          <w:rFonts w:ascii="Times New Roman" w:hAnsi="Times New Roman" w:cs="Times New Roman"/>
          <w:sz w:val="28"/>
          <w:szCs w:val="28"/>
          <w:lang w:val="kk-KZ"/>
        </w:rPr>
        <w:t>снижение</w:t>
      </w:r>
      <w:r w:rsidRPr="004E4D2C">
        <w:rPr>
          <w:rFonts w:ascii="Times New Roman" w:hAnsi="Times New Roman" w:cs="Times New Roman"/>
          <w:sz w:val="28"/>
          <w:szCs w:val="28"/>
        </w:rPr>
        <w:t xml:space="preserve"> реализации угля на 229,1 тыс. тонн или на 1,2%.</w:t>
      </w:r>
      <w:r w:rsidRPr="004E4D2C">
        <w:rPr>
          <w:rFonts w:ascii="Times New Roman" w:hAnsi="Times New Roman" w:cs="Times New Roman"/>
          <w:i/>
          <w:sz w:val="24"/>
        </w:rPr>
        <w:t xml:space="preserve"> </w:t>
      </w:r>
    </w:p>
    <w:p w14:paraId="75388BC5" w14:textId="77777777" w:rsidR="00305F73" w:rsidRPr="004E4D2C" w:rsidRDefault="00BC7B85" w:rsidP="00AE2893">
      <w:pPr>
        <w:spacing w:after="0" w:line="240" w:lineRule="auto"/>
        <w:ind w:left="8508"/>
        <w:contextualSpacing/>
        <w:jc w:val="both"/>
        <w:rPr>
          <w:rFonts w:ascii="Times New Roman" w:hAnsi="Times New Roman" w:cs="Times New Roman"/>
          <w:i/>
          <w:sz w:val="24"/>
          <w:szCs w:val="28"/>
        </w:rPr>
      </w:pPr>
      <w:r w:rsidRPr="004E4D2C">
        <w:rPr>
          <w:rFonts w:ascii="Times New Roman" w:hAnsi="Times New Roman" w:cs="Times New Roman"/>
          <w:i/>
          <w:sz w:val="24"/>
        </w:rPr>
        <w:t xml:space="preserve">       тыс.</w:t>
      </w:r>
      <w:r w:rsidR="00305F73" w:rsidRPr="004E4D2C">
        <w:rPr>
          <w:rFonts w:ascii="Times New Roman" w:hAnsi="Times New Roman" w:cs="Times New Roman"/>
          <w:i/>
          <w:sz w:val="24"/>
        </w:rPr>
        <w:t xml:space="preserve"> тонн</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4E4D2C" w14:paraId="6EDD4C85" w14:textId="77777777" w:rsidTr="00BE2375">
        <w:trPr>
          <w:trHeight w:val="360"/>
        </w:trPr>
        <w:tc>
          <w:tcPr>
            <w:tcW w:w="567" w:type="dxa"/>
            <w:vMerge w:val="restart"/>
            <w:shd w:val="clear" w:color="auto" w:fill="8DB3E2" w:themeFill="text2" w:themeFillTint="66"/>
            <w:vAlign w:val="center"/>
          </w:tcPr>
          <w:p w14:paraId="155701ED"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 п/п</w:t>
            </w:r>
          </w:p>
        </w:tc>
        <w:tc>
          <w:tcPr>
            <w:tcW w:w="3998" w:type="dxa"/>
            <w:vMerge w:val="restart"/>
            <w:shd w:val="clear" w:color="auto" w:fill="8DB3E2" w:themeFill="text2" w:themeFillTint="66"/>
            <w:vAlign w:val="center"/>
          </w:tcPr>
          <w:p w14:paraId="45F1903A"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Область</w:t>
            </w:r>
          </w:p>
        </w:tc>
        <w:tc>
          <w:tcPr>
            <w:tcW w:w="2977" w:type="dxa"/>
            <w:gridSpan w:val="2"/>
            <w:shd w:val="clear" w:color="auto" w:fill="8DB3E2" w:themeFill="text2" w:themeFillTint="66"/>
            <w:vAlign w:val="center"/>
          </w:tcPr>
          <w:p w14:paraId="5F36E493" w14:textId="0DA05E5B"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Январь</w:t>
            </w:r>
            <w:r w:rsidR="005217BE" w:rsidRPr="004E4D2C">
              <w:rPr>
                <w:rFonts w:ascii="Times New Roman" w:hAnsi="Times New Roman" w:cs="Times New Roman"/>
                <w:b/>
              </w:rPr>
              <w:t>-</w:t>
            </w:r>
            <w:r w:rsidR="00BA4728" w:rsidRPr="004E4D2C">
              <w:rPr>
                <w:rFonts w:ascii="Times New Roman" w:hAnsi="Times New Roman" w:cs="Times New Roman"/>
                <w:b/>
              </w:rPr>
              <w:t>май</w:t>
            </w:r>
          </w:p>
        </w:tc>
        <w:tc>
          <w:tcPr>
            <w:tcW w:w="1134" w:type="dxa"/>
            <w:vMerge w:val="restart"/>
            <w:shd w:val="clear" w:color="auto" w:fill="8DB3E2" w:themeFill="text2" w:themeFillTint="66"/>
            <w:vAlign w:val="center"/>
          </w:tcPr>
          <w:p w14:paraId="57EBBDA2"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Δ,</w:t>
            </w:r>
            <w:r w:rsidRPr="004E4D2C">
              <w:rPr>
                <w:rFonts w:ascii="Times New Roman" w:hAnsi="Times New Roman" w:cs="Times New Roman"/>
              </w:rPr>
              <w:t xml:space="preserve"> </w:t>
            </w:r>
            <w:r w:rsidRPr="004E4D2C">
              <w:rPr>
                <w:rFonts w:ascii="Times New Roman" w:hAnsi="Times New Roman" w:cs="Times New Roman"/>
                <w:b/>
              </w:rPr>
              <w:t>тыс. тонн</w:t>
            </w:r>
          </w:p>
        </w:tc>
        <w:tc>
          <w:tcPr>
            <w:tcW w:w="1461" w:type="dxa"/>
            <w:vMerge w:val="restart"/>
            <w:shd w:val="clear" w:color="auto" w:fill="8DB3E2" w:themeFill="text2" w:themeFillTint="66"/>
            <w:vAlign w:val="center"/>
          </w:tcPr>
          <w:p w14:paraId="09D6CEB7"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Δ, %</w:t>
            </w:r>
          </w:p>
          <w:p w14:paraId="10C4F450"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2022/2021гг</w:t>
            </w:r>
          </w:p>
        </w:tc>
      </w:tr>
      <w:tr w:rsidR="00E73EE7" w:rsidRPr="004E4D2C" w14:paraId="0DA04F45" w14:textId="77777777" w:rsidTr="00BE2375">
        <w:trPr>
          <w:trHeight w:val="355"/>
        </w:trPr>
        <w:tc>
          <w:tcPr>
            <w:tcW w:w="567" w:type="dxa"/>
            <w:vMerge/>
            <w:shd w:val="clear" w:color="auto" w:fill="auto"/>
            <w:vAlign w:val="center"/>
          </w:tcPr>
          <w:p w14:paraId="3ACD71A5" w14:textId="77777777" w:rsidR="00E73EE7" w:rsidRPr="004E4D2C" w:rsidRDefault="00E73EE7" w:rsidP="00AE2893">
            <w:pPr>
              <w:contextualSpacing/>
              <w:jc w:val="center"/>
              <w:rPr>
                <w:rFonts w:ascii="Times New Roman" w:hAnsi="Times New Roman" w:cs="Times New Roman"/>
                <w:b/>
              </w:rPr>
            </w:pPr>
          </w:p>
        </w:tc>
        <w:tc>
          <w:tcPr>
            <w:tcW w:w="3998" w:type="dxa"/>
            <w:vMerge/>
            <w:shd w:val="clear" w:color="auto" w:fill="auto"/>
            <w:vAlign w:val="center"/>
          </w:tcPr>
          <w:p w14:paraId="768D8CFF" w14:textId="77777777" w:rsidR="00E73EE7" w:rsidRPr="004E4D2C" w:rsidRDefault="00E73EE7"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2021г</w:t>
            </w:r>
          </w:p>
        </w:tc>
        <w:tc>
          <w:tcPr>
            <w:tcW w:w="1559" w:type="dxa"/>
            <w:shd w:val="clear" w:color="auto" w:fill="8DB3E2" w:themeFill="text2" w:themeFillTint="66"/>
            <w:vAlign w:val="center"/>
          </w:tcPr>
          <w:p w14:paraId="1F563EEC"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2022г</w:t>
            </w:r>
          </w:p>
        </w:tc>
        <w:tc>
          <w:tcPr>
            <w:tcW w:w="1134" w:type="dxa"/>
            <w:vMerge/>
            <w:vAlign w:val="center"/>
          </w:tcPr>
          <w:p w14:paraId="4AB8A9B8" w14:textId="77777777" w:rsidR="00E73EE7" w:rsidRPr="004E4D2C" w:rsidRDefault="00E73EE7" w:rsidP="00AE2893">
            <w:pPr>
              <w:contextualSpacing/>
              <w:jc w:val="center"/>
              <w:rPr>
                <w:rFonts w:ascii="Times New Roman" w:hAnsi="Times New Roman" w:cs="Times New Roman"/>
              </w:rPr>
            </w:pPr>
          </w:p>
        </w:tc>
        <w:tc>
          <w:tcPr>
            <w:tcW w:w="1461" w:type="dxa"/>
            <w:vMerge/>
            <w:shd w:val="clear" w:color="auto" w:fill="auto"/>
            <w:vAlign w:val="center"/>
          </w:tcPr>
          <w:p w14:paraId="2953C459" w14:textId="77777777" w:rsidR="00E73EE7" w:rsidRPr="004E4D2C" w:rsidRDefault="00E73EE7" w:rsidP="00AE2893">
            <w:pPr>
              <w:contextualSpacing/>
              <w:jc w:val="center"/>
              <w:rPr>
                <w:rFonts w:ascii="Times New Roman" w:hAnsi="Times New Roman" w:cs="Times New Roman"/>
              </w:rPr>
            </w:pPr>
          </w:p>
        </w:tc>
      </w:tr>
      <w:tr w:rsidR="00BA4728" w:rsidRPr="004E4D2C" w14:paraId="08846164" w14:textId="77777777" w:rsidTr="00B136A0">
        <w:trPr>
          <w:trHeight w:val="315"/>
        </w:trPr>
        <w:tc>
          <w:tcPr>
            <w:tcW w:w="4565" w:type="dxa"/>
            <w:gridSpan w:val="2"/>
            <w:shd w:val="clear" w:color="auto" w:fill="auto"/>
            <w:vAlign w:val="center"/>
          </w:tcPr>
          <w:p w14:paraId="55C5BDFF"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Всего на внутренний рынок РК</w:t>
            </w:r>
          </w:p>
        </w:tc>
        <w:tc>
          <w:tcPr>
            <w:tcW w:w="1418" w:type="dxa"/>
            <w:shd w:val="clear" w:color="auto" w:fill="auto"/>
          </w:tcPr>
          <w:p w14:paraId="1E16D5F3" w14:textId="2C5CDBAF"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15 856,8</w:t>
            </w:r>
          </w:p>
        </w:tc>
        <w:tc>
          <w:tcPr>
            <w:tcW w:w="1559" w:type="dxa"/>
            <w:shd w:val="clear" w:color="auto" w:fill="auto"/>
          </w:tcPr>
          <w:p w14:paraId="6D1A9DD9" w14:textId="0AA3C61C"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14 497,2</w:t>
            </w:r>
          </w:p>
        </w:tc>
        <w:tc>
          <w:tcPr>
            <w:tcW w:w="1134" w:type="dxa"/>
            <w:shd w:val="clear" w:color="auto" w:fill="auto"/>
            <w:vAlign w:val="center"/>
          </w:tcPr>
          <w:p w14:paraId="31266E1E" w14:textId="6F3F4DA8"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-1 359,6</w:t>
            </w:r>
          </w:p>
        </w:tc>
        <w:tc>
          <w:tcPr>
            <w:tcW w:w="1461" w:type="dxa"/>
            <w:shd w:val="clear" w:color="auto" w:fill="auto"/>
            <w:vAlign w:val="center"/>
          </w:tcPr>
          <w:p w14:paraId="2A5B381C" w14:textId="2A2BBDC0" w:rsidR="00BA4728" w:rsidRPr="004E4D2C" w:rsidRDefault="00BA4728" w:rsidP="00BA4728">
            <w:pPr>
              <w:jc w:val="center"/>
              <w:rPr>
                <w:rFonts w:ascii="Times New Roman" w:hAnsi="Times New Roman" w:cs="Times New Roman"/>
                <w:b/>
                <w:bCs/>
                <w:sz w:val="16"/>
                <w:szCs w:val="16"/>
              </w:rPr>
            </w:pPr>
            <w:r w:rsidRPr="004E4D2C">
              <w:rPr>
                <w:rFonts w:ascii="Times New Roman" w:hAnsi="Times New Roman" w:cs="Times New Roman"/>
                <w:b/>
                <w:color w:val="000000"/>
              </w:rPr>
              <w:t>-8,6%</w:t>
            </w:r>
          </w:p>
        </w:tc>
      </w:tr>
      <w:tr w:rsidR="00BA4728" w:rsidRPr="004E4D2C" w14:paraId="73603C29" w14:textId="77777777" w:rsidTr="00075A0B">
        <w:trPr>
          <w:trHeight w:val="315"/>
        </w:trPr>
        <w:tc>
          <w:tcPr>
            <w:tcW w:w="4565" w:type="dxa"/>
            <w:gridSpan w:val="2"/>
            <w:shd w:val="clear" w:color="auto" w:fill="auto"/>
            <w:vAlign w:val="center"/>
          </w:tcPr>
          <w:p w14:paraId="4B07C763"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Всего на экспорт в РФ</w:t>
            </w:r>
          </w:p>
        </w:tc>
        <w:tc>
          <w:tcPr>
            <w:tcW w:w="1418" w:type="dxa"/>
            <w:shd w:val="clear" w:color="auto" w:fill="auto"/>
            <w:vAlign w:val="center"/>
          </w:tcPr>
          <w:p w14:paraId="0478FD81" w14:textId="53E94350"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3 245,6</w:t>
            </w:r>
          </w:p>
        </w:tc>
        <w:tc>
          <w:tcPr>
            <w:tcW w:w="1559" w:type="dxa"/>
            <w:shd w:val="clear" w:color="auto" w:fill="auto"/>
            <w:vAlign w:val="center"/>
          </w:tcPr>
          <w:p w14:paraId="30A1FDDA" w14:textId="04DF0ACA"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4 376,0</w:t>
            </w:r>
          </w:p>
        </w:tc>
        <w:tc>
          <w:tcPr>
            <w:tcW w:w="1134" w:type="dxa"/>
            <w:shd w:val="clear" w:color="auto" w:fill="auto"/>
            <w:vAlign w:val="center"/>
          </w:tcPr>
          <w:p w14:paraId="519472AE" w14:textId="49D74E91" w:rsidR="00BA4728" w:rsidRPr="004E4D2C" w:rsidRDefault="00BA4728" w:rsidP="00BA4728">
            <w:pPr>
              <w:jc w:val="center"/>
              <w:rPr>
                <w:rFonts w:ascii="Times New Roman" w:hAnsi="Times New Roman" w:cs="Times New Roman"/>
                <w:b/>
                <w:lang w:val="en-US"/>
              </w:rPr>
            </w:pPr>
            <w:r w:rsidRPr="004E4D2C">
              <w:rPr>
                <w:rFonts w:ascii="Times New Roman" w:hAnsi="Times New Roman" w:cs="Times New Roman"/>
                <w:b/>
              </w:rPr>
              <w:t>1 130,4</w:t>
            </w:r>
          </w:p>
        </w:tc>
        <w:tc>
          <w:tcPr>
            <w:tcW w:w="1461" w:type="dxa"/>
            <w:shd w:val="clear" w:color="auto" w:fill="auto"/>
            <w:vAlign w:val="center"/>
          </w:tcPr>
          <w:p w14:paraId="470058EC" w14:textId="3BA080BA" w:rsidR="00BA4728" w:rsidRPr="004E4D2C" w:rsidRDefault="00BA4728" w:rsidP="00BA4728">
            <w:pPr>
              <w:jc w:val="center"/>
              <w:rPr>
                <w:rFonts w:ascii="Times New Roman" w:hAnsi="Times New Roman" w:cs="Times New Roman"/>
                <w:b/>
              </w:rPr>
            </w:pPr>
            <w:r w:rsidRPr="004E4D2C">
              <w:rPr>
                <w:rFonts w:ascii="Times New Roman" w:hAnsi="Times New Roman" w:cs="Times New Roman"/>
                <w:b/>
              </w:rPr>
              <w:t>34,8%</w:t>
            </w:r>
          </w:p>
        </w:tc>
      </w:tr>
    </w:tbl>
    <w:p w14:paraId="1C641641" w14:textId="77777777" w:rsidR="000318EE" w:rsidRPr="004E4D2C" w:rsidRDefault="000318EE" w:rsidP="000318EE">
      <w:pPr>
        <w:pStyle w:val="1"/>
        <w:tabs>
          <w:tab w:val="left" w:pos="426"/>
        </w:tabs>
        <w:spacing w:before="0" w:line="240" w:lineRule="auto"/>
        <w:ind w:left="786"/>
        <w:contextualSpacing/>
        <w:rPr>
          <w:rFonts w:ascii="Times New Roman" w:hAnsi="Times New Roman" w:cs="Times New Roman"/>
          <w:b/>
          <w:color w:val="auto"/>
        </w:rPr>
      </w:pPr>
      <w:bookmarkStart w:id="19" w:name="_Toc503289885"/>
      <w:bookmarkStart w:id="20" w:name="_Toc104388614"/>
    </w:p>
    <w:p w14:paraId="079EBBDE" w14:textId="77777777" w:rsidR="000318EE" w:rsidRPr="004E4D2C" w:rsidRDefault="000318EE" w:rsidP="000318EE">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4E4D2C" w:rsidRDefault="000318EE" w:rsidP="000318EE">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4E4D2C" w:rsidRDefault="000318EE" w:rsidP="000318EE"/>
    <w:p w14:paraId="1AC44CC5" w14:textId="77777777" w:rsidR="000318EE" w:rsidRPr="004E4D2C" w:rsidRDefault="000318EE" w:rsidP="000318EE"/>
    <w:p w14:paraId="77C1D33E" w14:textId="77777777" w:rsidR="000318EE" w:rsidRPr="004E4D2C" w:rsidRDefault="000318EE" w:rsidP="000318EE"/>
    <w:p w14:paraId="61D1DBC5" w14:textId="77777777" w:rsidR="000318EE" w:rsidRPr="004E4D2C" w:rsidRDefault="000318EE" w:rsidP="000318EE"/>
    <w:p w14:paraId="4AE90449" w14:textId="77777777" w:rsidR="000318EE" w:rsidRPr="004E4D2C" w:rsidRDefault="000318EE" w:rsidP="000318EE"/>
    <w:p w14:paraId="685637B0" w14:textId="77777777" w:rsidR="000318EE" w:rsidRPr="004E4D2C" w:rsidRDefault="000318EE" w:rsidP="000318EE"/>
    <w:p w14:paraId="4EA34C9A" w14:textId="77777777" w:rsidR="000318EE" w:rsidRPr="004E4D2C" w:rsidRDefault="000318EE" w:rsidP="000318EE"/>
    <w:p w14:paraId="69BE9ED6" w14:textId="77777777" w:rsidR="000318EE" w:rsidRPr="004E4D2C" w:rsidRDefault="000318EE" w:rsidP="000318EE"/>
    <w:p w14:paraId="50E0715A" w14:textId="77777777" w:rsidR="000318EE" w:rsidRPr="004E4D2C" w:rsidRDefault="000318EE" w:rsidP="000318EE"/>
    <w:p w14:paraId="28D03E93" w14:textId="20A6658B" w:rsidR="006C42DB" w:rsidRPr="004E4D2C" w:rsidRDefault="006C42DB" w:rsidP="008A1BD0">
      <w:pPr>
        <w:pStyle w:val="1"/>
        <w:numPr>
          <w:ilvl w:val="0"/>
          <w:numId w:val="10"/>
        </w:numPr>
        <w:tabs>
          <w:tab w:val="left" w:pos="426"/>
        </w:tabs>
        <w:spacing w:before="0" w:line="240" w:lineRule="auto"/>
        <w:contextualSpacing/>
        <w:jc w:val="center"/>
        <w:rPr>
          <w:rFonts w:ascii="Times New Roman" w:hAnsi="Times New Roman" w:cs="Times New Roman"/>
          <w:b/>
          <w:color w:val="auto"/>
        </w:rPr>
      </w:pPr>
      <w:r w:rsidRPr="004E4D2C">
        <w:rPr>
          <w:rFonts w:ascii="Times New Roman" w:hAnsi="Times New Roman" w:cs="Times New Roman"/>
          <w:b/>
          <w:color w:val="auto"/>
        </w:rPr>
        <w:lastRenderedPageBreak/>
        <w:t>Возобновляемые источники энергии</w:t>
      </w:r>
      <w:bookmarkEnd w:id="19"/>
      <w:bookmarkEnd w:id="20"/>
    </w:p>
    <w:p w14:paraId="57FD667E" w14:textId="77777777" w:rsidR="00327D81" w:rsidRPr="004E4D2C" w:rsidRDefault="00327D81" w:rsidP="00AE2893">
      <w:pPr>
        <w:spacing w:after="0" w:line="240" w:lineRule="auto"/>
        <w:ind w:firstLine="709"/>
        <w:contextualSpacing/>
        <w:jc w:val="both"/>
        <w:rPr>
          <w:rFonts w:ascii="Times New Roman" w:hAnsi="Times New Roman" w:cs="Times New Roman"/>
          <w:sz w:val="12"/>
        </w:rPr>
      </w:pPr>
    </w:p>
    <w:p w14:paraId="2F51C87D" w14:textId="4A12F26D" w:rsidR="00F52587" w:rsidRPr="004E4D2C" w:rsidRDefault="00F52587" w:rsidP="008A1BD0">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04388615"/>
      <w:r w:rsidRPr="004E4D2C">
        <w:rPr>
          <w:rFonts w:ascii="Times New Roman" w:hAnsi="Times New Roman" w:cs="Times New Roman"/>
          <w:i/>
          <w:color w:val="auto"/>
          <w:sz w:val="28"/>
          <w:szCs w:val="28"/>
        </w:rPr>
        <w:t>Показатели ВИЭ в РК</w:t>
      </w:r>
      <w:bookmarkEnd w:id="21"/>
    </w:p>
    <w:p w14:paraId="6F853FA5" w14:textId="77777777" w:rsidR="00756921" w:rsidRPr="004E4D2C" w:rsidRDefault="00756921" w:rsidP="00AE2893">
      <w:pPr>
        <w:spacing w:after="0" w:line="240" w:lineRule="auto"/>
        <w:ind w:firstLine="708"/>
        <w:jc w:val="both"/>
        <w:rPr>
          <w:rFonts w:ascii="Times New Roman" w:hAnsi="Times New Roman" w:cs="Times New Roman"/>
          <w:sz w:val="16"/>
        </w:rPr>
      </w:pPr>
    </w:p>
    <w:p w14:paraId="01E6024C" w14:textId="77777777" w:rsidR="00BA4728" w:rsidRPr="004E4D2C" w:rsidRDefault="00BA4728" w:rsidP="00BA4728">
      <w:pPr>
        <w:spacing w:after="0" w:line="240" w:lineRule="auto"/>
        <w:ind w:firstLine="708"/>
        <w:jc w:val="both"/>
        <w:rPr>
          <w:rFonts w:ascii="Times New Roman" w:hAnsi="Times New Roman" w:cs="Times New Roman"/>
          <w:sz w:val="24"/>
        </w:rPr>
      </w:pPr>
      <w:r w:rsidRPr="004E4D2C">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w:t>
      </w:r>
      <w:r w:rsidRPr="004E4D2C">
        <w:rPr>
          <w:rFonts w:ascii="Times New Roman" w:hAnsi="Times New Roman" w:cs="Times New Roman"/>
          <w:sz w:val="28"/>
          <w:lang w:val="kk-KZ"/>
        </w:rPr>
        <w:t xml:space="preserve">май </w:t>
      </w:r>
      <w:r w:rsidRPr="004E4D2C">
        <w:rPr>
          <w:rFonts w:ascii="Times New Roman" w:hAnsi="Times New Roman" w:cs="Times New Roman"/>
          <w:sz w:val="28"/>
        </w:rPr>
        <w:t>2022 года составил 1</w:t>
      </w:r>
      <w:r w:rsidRPr="004E4D2C">
        <w:rPr>
          <w:rFonts w:ascii="Times New Roman" w:hAnsi="Times New Roman" w:cs="Times New Roman"/>
          <w:sz w:val="28"/>
          <w:lang w:val="en-US"/>
        </w:rPr>
        <w:t> </w:t>
      </w:r>
      <w:r w:rsidRPr="004E4D2C">
        <w:rPr>
          <w:rFonts w:ascii="Times New Roman" w:hAnsi="Times New Roman" w:cs="Times New Roman"/>
          <w:sz w:val="28"/>
        </w:rPr>
        <w:t>898,1</w:t>
      </w:r>
      <w:r w:rsidRPr="004E4D2C">
        <w:rPr>
          <w:rFonts w:ascii="Times New Roman" w:hAnsi="Times New Roman" w:cs="Times New Roman"/>
          <w:sz w:val="28"/>
          <w:lang w:val="kk-KZ"/>
        </w:rPr>
        <w:t xml:space="preserve"> </w:t>
      </w:r>
      <w:r w:rsidRPr="004E4D2C">
        <w:rPr>
          <w:rFonts w:ascii="Times New Roman" w:hAnsi="Times New Roman" w:cs="Times New Roman"/>
          <w:sz w:val="28"/>
        </w:rPr>
        <w:t>млн. кВтч. В сравнении с январем</w:t>
      </w:r>
      <w:r w:rsidRPr="004E4D2C">
        <w:rPr>
          <w:rFonts w:ascii="Times New Roman" w:hAnsi="Times New Roman" w:cs="Times New Roman"/>
          <w:sz w:val="28"/>
          <w:lang w:val="kk-KZ"/>
        </w:rPr>
        <w:t>-маем</w:t>
      </w:r>
      <w:r w:rsidRPr="004E4D2C">
        <w:rPr>
          <w:rFonts w:ascii="Times New Roman" w:hAnsi="Times New Roman" w:cs="Times New Roman"/>
          <w:sz w:val="28"/>
        </w:rPr>
        <w:t xml:space="preserve"> 2021 года (1 584,8 млн. кВтч) прирост составил </w:t>
      </w:r>
      <w:r w:rsidRPr="004E4D2C">
        <w:rPr>
          <w:rFonts w:ascii="Times New Roman" w:hAnsi="Times New Roman" w:cs="Times New Roman"/>
          <w:sz w:val="28"/>
          <w:lang w:val="kk-KZ"/>
        </w:rPr>
        <w:t>313,3</w:t>
      </w:r>
      <w:r w:rsidRPr="004E4D2C">
        <w:rPr>
          <w:rFonts w:ascii="Times New Roman" w:hAnsi="Times New Roman" w:cs="Times New Roman"/>
          <w:sz w:val="28"/>
        </w:rPr>
        <w:t xml:space="preserve"> млн кВтч или </w:t>
      </w:r>
      <w:r w:rsidRPr="004E4D2C">
        <w:rPr>
          <w:rFonts w:ascii="Times New Roman" w:hAnsi="Times New Roman" w:cs="Times New Roman"/>
          <w:sz w:val="28"/>
          <w:lang w:val="kk-KZ"/>
        </w:rPr>
        <w:t>19,8</w:t>
      </w:r>
      <w:r w:rsidRPr="004E4D2C">
        <w:rPr>
          <w:rFonts w:ascii="Times New Roman" w:hAnsi="Times New Roman" w:cs="Times New Roman"/>
          <w:sz w:val="28"/>
        </w:rPr>
        <w:t>%. Повышение производства электроэнергии наблюдается на ВЭС, СЭС и малых ГЭС по сравнению с аналогичным периодом 2021 года, в то время как объем выработки БГУ снизился по сравнению с прошлым годом.</w:t>
      </w:r>
    </w:p>
    <w:p w14:paraId="6FF2C193"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Всего по данным</w:t>
      </w:r>
      <w:r w:rsidRPr="004E4D2C">
        <w:rPr>
          <w:rFonts w:ascii="Times New Roman" w:hAnsi="Times New Roman" w:cs="Times New Roman"/>
        </w:rPr>
        <w:t xml:space="preserve"> </w:t>
      </w:r>
      <w:r w:rsidRPr="004E4D2C">
        <w:rPr>
          <w:rFonts w:ascii="Times New Roman" w:hAnsi="Times New Roman" w:cs="Times New Roman"/>
          <w:sz w:val="28"/>
        </w:rPr>
        <w:t xml:space="preserve">Министерства энергетики РК на май 2022 года в Казахстане действует </w:t>
      </w:r>
      <w:r w:rsidRPr="004E4D2C">
        <w:rPr>
          <w:rFonts w:ascii="Times New Roman" w:hAnsi="Times New Roman" w:cs="Times New Roman"/>
          <w:color w:val="000000" w:themeColor="text1"/>
          <w:sz w:val="28"/>
          <w:szCs w:val="28"/>
        </w:rPr>
        <w:t>136 объектов ВИЭ:</w:t>
      </w:r>
    </w:p>
    <w:p w14:paraId="4EF90570"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- 40 объектов ветровых электростанций мощностью – 684 МВт;</w:t>
      </w:r>
    </w:p>
    <w:p w14:paraId="42526CC8"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- 51 объектов солнечных электростанций мощностью – 1093 МВт;</w:t>
      </w:r>
    </w:p>
    <w:p w14:paraId="6F241F5A"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- 40 объектов гидроэлектростанций мощностью – 280 МВт;</w:t>
      </w:r>
    </w:p>
    <w:p w14:paraId="57D3B2B6"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- 5 объектов Биоэлектростанций мощностью – 8 МВт.</w:t>
      </w:r>
    </w:p>
    <w:p w14:paraId="6F7BC30F"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С начала года введено в эксплуатацию 3 объекта суммарной мощностью 55 МВт (2 СЭС):</w:t>
      </w:r>
    </w:p>
    <w:p w14:paraId="79F71992"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СЭС ТОО «АлматыЭнергоПроджект»;</w:t>
      </w:r>
    </w:p>
    <w:p w14:paraId="179CF173"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СЭС «Айша» ТОО «AEC Asa»;</w:t>
      </w:r>
    </w:p>
    <w:p w14:paraId="7AE7828B"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СЭС «Макпал» ТОО «Инженерная Арена».</w:t>
      </w:r>
    </w:p>
    <w:p w14:paraId="1E88106D"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По данным Министерства энергетики РК до конца 2022 года планируется ввести в эксплуатацию 10 объектов суммарной мощностью 290,6 МВт.</w:t>
      </w:r>
    </w:p>
    <w:p w14:paraId="1BD3815D" w14:textId="77777777" w:rsidR="008364B1" w:rsidRPr="004E4D2C" w:rsidRDefault="008364B1" w:rsidP="00AE2893">
      <w:pPr>
        <w:spacing w:after="0" w:line="240" w:lineRule="auto"/>
        <w:ind w:firstLine="709"/>
        <w:jc w:val="right"/>
        <w:rPr>
          <w:rFonts w:ascii="Times New Roman" w:hAnsi="Times New Roman" w:cs="Times New Roman"/>
          <w:sz w:val="24"/>
        </w:rPr>
      </w:pPr>
      <w:r w:rsidRPr="004E4D2C">
        <w:rPr>
          <w:rFonts w:ascii="Times New Roman" w:hAnsi="Times New Roman" w:cs="Times New Roman"/>
          <w:sz w:val="24"/>
        </w:rPr>
        <w:t>млн. кВтч</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134"/>
        <w:gridCol w:w="992"/>
        <w:gridCol w:w="1418"/>
        <w:gridCol w:w="992"/>
        <w:gridCol w:w="827"/>
        <w:gridCol w:w="895"/>
      </w:tblGrid>
      <w:tr w:rsidR="007D7642" w:rsidRPr="004E4D2C" w14:paraId="1258F7FE" w14:textId="77777777" w:rsidTr="00BE2375">
        <w:trPr>
          <w:trHeight w:val="285"/>
          <w:jc w:val="center"/>
        </w:trPr>
        <w:tc>
          <w:tcPr>
            <w:tcW w:w="562" w:type="dxa"/>
            <w:vMerge w:val="restart"/>
            <w:shd w:val="clear" w:color="auto" w:fill="8DB3E2" w:themeFill="text2" w:themeFillTint="66"/>
            <w:vAlign w:val="center"/>
            <w:hideMark/>
          </w:tcPr>
          <w:p w14:paraId="1C168C8D" w14:textId="4C5F14BE" w:rsidR="007D7642" w:rsidRPr="004E4D2C" w:rsidRDefault="00BE2375"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 п/п</w:t>
            </w:r>
            <w:r w:rsidRPr="004E4D2C">
              <w:rPr>
                <w:rFonts w:ascii="Times New Roman" w:eastAsia="Times New Roman" w:hAnsi="Times New Roman" w:cs="Times New Roman"/>
                <w:b/>
                <w:bCs/>
                <w:lang w:eastAsia="ru-RU"/>
              </w:rPr>
              <w:t xml:space="preserve"> </w:t>
            </w:r>
          </w:p>
        </w:tc>
        <w:tc>
          <w:tcPr>
            <w:tcW w:w="3119" w:type="dxa"/>
            <w:vMerge w:val="restart"/>
            <w:shd w:val="clear" w:color="auto" w:fill="8DB3E2" w:themeFill="text2" w:themeFillTint="66"/>
            <w:vAlign w:val="center"/>
            <w:hideMark/>
          </w:tcPr>
          <w:p w14:paraId="281AC6CE"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Наименование</w:t>
            </w:r>
          </w:p>
        </w:tc>
        <w:tc>
          <w:tcPr>
            <w:tcW w:w="2126" w:type="dxa"/>
            <w:gridSpan w:val="2"/>
            <w:shd w:val="clear" w:color="auto" w:fill="8DB3E2" w:themeFill="text2" w:themeFillTint="66"/>
            <w:vAlign w:val="center"/>
            <w:hideMark/>
          </w:tcPr>
          <w:p w14:paraId="26498E8D"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2021г</w:t>
            </w:r>
          </w:p>
        </w:tc>
        <w:tc>
          <w:tcPr>
            <w:tcW w:w="2410" w:type="dxa"/>
            <w:gridSpan w:val="2"/>
            <w:shd w:val="clear" w:color="auto" w:fill="8DB3E2" w:themeFill="text2" w:themeFillTint="66"/>
            <w:vAlign w:val="center"/>
            <w:hideMark/>
          </w:tcPr>
          <w:p w14:paraId="6EEE7629"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2022г</w:t>
            </w:r>
          </w:p>
        </w:tc>
        <w:tc>
          <w:tcPr>
            <w:tcW w:w="827" w:type="dxa"/>
            <w:vMerge w:val="restart"/>
            <w:shd w:val="clear" w:color="auto" w:fill="8DB3E2" w:themeFill="text2" w:themeFillTint="66"/>
            <w:vAlign w:val="center"/>
            <w:hideMark/>
          </w:tcPr>
          <w:p w14:paraId="4D37F2E9"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млн. кВтч</w:t>
            </w:r>
          </w:p>
        </w:tc>
        <w:tc>
          <w:tcPr>
            <w:tcW w:w="895" w:type="dxa"/>
            <w:vMerge w:val="restart"/>
            <w:shd w:val="clear" w:color="auto" w:fill="8DB3E2" w:themeFill="text2" w:themeFillTint="66"/>
            <w:vAlign w:val="center"/>
          </w:tcPr>
          <w:p w14:paraId="766EC3C3"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CD0434" w:rsidRPr="004E4D2C" w14:paraId="61229958" w14:textId="77777777" w:rsidTr="00BE2375">
        <w:trPr>
          <w:trHeight w:val="570"/>
          <w:jc w:val="center"/>
        </w:trPr>
        <w:tc>
          <w:tcPr>
            <w:tcW w:w="562" w:type="dxa"/>
            <w:vMerge/>
            <w:shd w:val="clear" w:color="auto" w:fill="B8CCE4" w:themeFill="accent1" w:themeFillTint="66"/>
            <w:vAlign w:val="center"/>
            <w:hideMark/>
          </w:tcPr>
          <w:p w14:paraId="7A2E9154" w14:textId="77777777" w:rsidR="00DD45A7" w:rsidRPr="004E4D2C" w:rsidRDefault="00DD45A7" w:rsidP="00AE2893">
            <w:pPr>
              <w:spacing w:after="0" w:line="240" w:lineRule="auto"/>
              <w:rPr>
                <w:rFonts w:ascii="Times New Roman" w:eastAsia="Times New Roman" w:hAnsi="Times New Roman" w:cs="Times New Roman"/>
                <w:b/>
                <w:bCs/>
                <w:lang w:eastAsia="ru-RU"/>
              </w:rPr>
            </w:pPr>
          </w:p>
        </w:tc>
        <w:tc>
          <w:tcPr>
            <w:tcW w:w="3119" w:type="dxa"/>
            <w:vMerge/>
            <w:shd w:val="clear" w:color="auto" w:fill="B8CCE4" w:themeFill="accent1" w:themeFillTint="66"/>
            <w:vAlign w:val="center"/>
            <w:hideMark/>
          </w:tcPr>
          <w:p w14:paraId="678A3D59" w14:textId="77777777" w:rsidR="00DD45A7" w:rsidRPr="004E4D2C" w:rsidRDefault="00DD45A7" w:rsidP="00AE2893">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3D6066A9" w14:textId="3218AC67" w:rsidR="00DD45A7" w:rsidRPr="004E4D2C" w:rsidRDefault="00DD45A7"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 xml:space="preserve">Январь </w:t>
            </w:r>
            <w:r w:rsidR="00BA4728" w:rsidRPr="004E4D2C">
              <w:rPr>
                <w:rFonts w:ascii="Times New Roman" w:hAnsi="Times New Roman" w:cs="Times New Roman"/>
                <w:b/>
                <w:bCs/>
              </w:rPr>
              <w:t>-май</w:t>
            </w:r>
          </w:p>
        </w:tc>
        <w:tc>
          <w:tcPr>
            <w:tcW w:w="992" w:type="dxa"/>
            <w:shd w:val="clear" w:color="auto" w:fill="8DB3E2" w:themeFill="text2" w:themeFillTint="66"/>
            <w:vAlign w:val="center"/>
            <w:hideMark/>
          </w:tcPr>
          <w:p w14:paraId="364F2761" w14:textId="77777777" w:rsidR="00DD45A7" w:rsidRPr="004E4D2C" w:rsidRDefault="00DD45A7" w:rsidP="00AE2893">
            <w:pPr>
              <w:spacing w:after="0" w:line="240" w:lineRule="auto"/>
              <w:jc w:val="center"/>
              <w:rPr>
                <w:rFonts w:ascii="Times New Roman" w:hAnsi="Times New Roman" w:cs="Times New Roman"/>
                <w:b/>
                <w:bCs/>
              </w:rPr>
            </w:pPr>
            <w:r w:rsidRPr="004E4D2C">
              <w:rPr>
                <w:rFonts w:ascii="Times New Roman" w:hAnsi="Times New Roman" w:cs="Times New Roman"/>
                <w:b/>
                <w:bCs/>
              </w:rPr>
              <w:t>доля в РК, %</w:t>
            </w:r>
          </w:p>
        </w:tc>
        <w:tc>
          <w:tcPr>
            <w:tcW w:w="1418" w:type="dxa"/>
            <w:shd w:val="clear" w:color="auto" w:fill="8DB3E2" w:themeFill="text2" w:themeFillTint="66"/>
            <w:vAlign w:val="center"/>
            <w:hideMark/>
          </w:tcPr>
          <w:p w14:paraId="15A680BE" w14:textId="0501D36D" w:rsidR="00DD45A7" w:rsidRPr="004E4D2C" w:rsidRDefault="00DD45A7"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Январь</w:t>
            </w:r>
            <w:r w:rsidR="00BA4728" w:rsidRPr="004E4D2C">
              <w:rPr>
                <w:rFonts w:ascii="Times New Roman" w:hAnsi="Times New Roman" w:cs="Times New Roman"/>
                <w:b/>
                <w:bCs/>
              </w:rPr>
              <w:t xml:space="preserve"> -</w:t>
            </w:r>
            <w:r w:rsidRPr="004E4D2C">
              <w:rPr>
                <w:rFonts w:ascii="Times New Roman" w:hAnsi="Times New Roman" w:cs="Times New Roman"/>
                <w:b/>
                <w:bCs/>
              </w:rPr>
              <w:t xml:space="preserve"> </w:t>
            </w:r>
            <w:r w:rsidR="00BA4728" w:rsidRPr="004E4D2C">
              <w:rPr>
                <w:rFonts w:ascii="Times New Roman" w:hAnsi="Times New Roman" w:cs="Times New Roman"/>
                <w:b/>
                <w:bCs/>
              </w:rPr>
              <w:t>май</w:t>
            </w:r>
          </w:p>
        </w:tc>
        <w:tc>
          <w:tcPr>
            <w:tcW w:w="992" w:type="dxa"/>
            <w:shd w:val="clear" w:color="auto" w:fill="8DB3E2" w:themeFill="text2" w:themeFillTint="66"/>
            <w:vAlign w:val="center"/>
            <w:hideMark/>
          </w:tcPr>
          <w:p w14:paraId="2FA5BDF5" w14:textId="77777777" w:rsidR="00DD45A7" w:rsidRPr="004E4D2C" w:rsidRDefault="00DD45A7" w:rsidP="00AE2893">
            <w:pPr>
              <w:spacing w:after="0" w:line="240" w:lineRule="auto"/>
              <w:jc w:val="center"/>
              <w:rPr>
                <w:rFonts w:ascii="Times New Roman" w:hAnsi="Times New Roman" w:cs="Times New Roman"/>
                <w:b/>
                <w:bCs/>
              </w:rPr>
            </w:pPr>
            <w:r w:rsidRPr="004E4D2C">
              <w:rPr>
                <w:rFonts w:ascii="Times New Roman" w:hAnsi="Times New Roman" w:cs="Times New Roman"/>
                <w:b/>
                <w:bCs/>
              </w:rPr>
              <w:t>доля в РК, %</w:t>
            </w:r>
          </w:p>
        </w:tc>
        <w:tc>
          <w:tcPr>
            <w:tcW w:w="827" w:type="dxa"/>
            <w:vMerge/>
            <w:shd w:val="clear" w:color="auto" w:fill="B8CCE4" w:themeFill="accent1" w:themeFillTint="66"/>
            <w:vAlign w:val="center"/>
            <w:hideMark/>
          </w:tcPr>
          <w:p w14:paraId="04753E0B" w14:textId="77777777" w:rsidR="00DD45A7" w:rsidRPr="004E4D2C" w:rsidRDefault="00DD45A7" w:rsidP="00AE2893">
            <w:pPr>
              <w:spacing w:after="0" w:line="240" w:lineRule="auto"/>
              <w:jc w:val="center"/>
              <w:rPr>
                <w:rFonts w:ascii="Times New Roman" w:hAnsi="Times New Roman" w:cs="Times New Roman"/>
                <w:b/>
                <w:bCs/>
              </w:rPr>
            </w:pPr>
          </w:p>
        </w:tc>
        <w:tc>
          <w:tcPr>
            <w:tcW w:w="895" w:type="dxa"/>
            <w:vMerge/>
            <w:shd w:val="clear" w:color="auto" w:fill="B8CCE4" w:themeFill="accent1" w:themeFillTint="66"/>
            <w:vAlign w:val="center"/>
            <w:hideMark/>
          </w:tcPr>
          <w:p w14:paraId="20D9DDE7" w14:textId="77777777" w:rsidR="00DD45A7" w:rsidRPr="004E4D2C" w:rsidRDefault="00DD45A7" w:rsidP="00AE2893">
            <w:pPr>
              <w:spacing w:after="0" w:line="240" w:lineRule="auto"/>
              <w:jc w:val="center"/>
              <w:rPr>
                <w:rFonts w:ascii="Times New Roman" w:hAnsi="Times New Roman" w:cs="Times New Roman"/>
                <w:b/>
                <w:bCs/>
              </w:rPr>
            </w:pPr>
          </w:p>
        </w:tc>
      </w:tr>
      <w:tr w:rsidR="00BA4728" w:rsidRPr="004E4D2C" w14:paraId="1CC18157" w14:textId="77777777" w:rsidTr="00BE2375">
        <w:trPr>
          <w:trHeight w:val="164"/>
          <w:jc w:val="center"/>
        </w:trPr>
        <w:tc>
          <w:tcPr>
            <w:tcW w:w="562" w:type="dxa"/>
            <w:shd w:val="clear" w:color="auto" w:fill="auto"/>
            <w:vAlign w:val="center"/>
          </w:tcPr>
          <w:p w14:paraId="0761A82D" w14:textId="263D09FD" w:rsidR="00BA4728" w:rsidRPr="004E4D2C" w:rsidRDefault="00BA4728" w:rsidP="00BA4728">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w:t>
            </w:r>
          </w:p>
        </w:tc>
        <w:tc>
          <w:tcPr>
            <w:tcW w:w="3119" w:type="dxa"/>
            <w:shd w:val="clear" w:color="auto" w:fill="auto"/>
            <w:vAlign w:val="center"/>
          </w:tcPr>
          <w:p w14:paraId="487D8CB5" w14:textId="77777777" w:rsidR="00BA4728" w:rsidRPr="004E4D2C" w:rsidRDefault="00BA4728" w:rsidP="00BA4728">
            <w:pPr>
              <w:spacing w:after="0" w:line="240" w:lineRule="auto"/>
              <w:rPr>
                <w:rFonts w:ascii="Times New Roman" w:eastAsia="Times New Roman" w:hAnsi="Times New Roman" w:cs="Times New Roman"/>
                <w:b/>
                <w:iCs/>
                <w:lang w:eastAsia="ru-RU"/>
              </w:rPr>
            </w:pPr>
            <w:r w:rsidRPr="004E4D2C">
              <w:rPr>
                <w:rFonts w:ascii="Times New Roman" w:eastAsia="Times New Roman" w:hAnsi="Times New Roman" w:cs="Times New Roman"/>
                <w:b/>
                <w:iCs/>
                <w:lang w:eastAsia="ru-RU"/>
              </w:rPr>
              <w:t>Выработка в РК</w:t>
            </w:r>
          </w:p>
        </w:tc>
        <w:tc>
          <w:tcPr>
            <w:tcW w:w="1134" w:type="dxa"/>
            <w:shd w:val="clear" w:color="000000" w:fill="FFFFFF"/>
            <w:noWrap/>
            <w:vAlign w:val="center"/>
          </w:tcPr>
          <w:p w14:paraId="138BC4BD" w14:textId="3571006D"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48 801,1</w:t>
            </w:r>
          </w:p>
        </w:tc>
        <w:tc>
          <w:tcPr>
            <w:tcW w:w="992" w:type="dxa"/>
            <w:shd w:val="clear" w:color="auto" w:fill="auto"/>
            <w:vAlign w:val="center"/>
          </w:tcPr>
          <w:p w14:paraId="740736FC" w14:textId="2D5F025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100%</w:t>
            </w:r>
          </w:p>
        </w:tc>
        <w:tc>
          <w:tcPr>
            <w:tcW w:w="1418" w:type="dxa"/>
            <w:shd w:val="clear" w:color="000000" w:fill="FFFFFF"/>
            <w:noWrap/>
            <w:vAlign w:val="center"/>
          </w:tcPr>
          <w:p w14:paraId="53D567D1" w14:textId="34B64A0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48 108,4</w:t>
            </w:r>
          </w:p>
        </w:tc>
        <w:tc>
          <w:tcPr>
            <w:tcW w:w="992" w:type="dxa"/>
            <w:shd w:val="clear" w:color="auto" w:fill="auto"/>
            <w:vAlign w:val="center"/>
          </w:tcPr>
          <w:p w14:paraId="3CFCA9F2" w14:textId="265456B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100%</w:t>
            </w:r>
          </w:p>
        </w:tc>
        <w:tc>
          <w:tcPr>
            <w:tcW w:w="827" w:type="dxa"/>
            <w:shd w:val="clear" w:color="000000" w:fill="FFFFFF"/>
            <w:noWrap/>
            <w:vAlign w:val="center"/>
          </w:tcPr>
          <w:p w14:paraId="44108DC5" w14:textId="1D3E0C0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-692,7</w:t>
            </w:r>
          </w:p>
        </w:tc>
        <w:tc>
          <w:tcPr>
            <w:tcW w:w="895" w:type="dxa"/>
            <w:shd w:val="clear" w:color="auto" w:fill="auto"/>
            <w:vAlign w:val="center"/>
          </w:tcPr>
          <w:p w14:paraId="4A1B84C6" w14:textId="63ACE2C5"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-1,4%</w:t>
            </w:r>
          </w:p>
        </w:tc>
      </w:tr>
      <w:tr w:rsidR="00BA4728" w:rsidRPr="004E4D2C" w14:paraId="79D98828" w14:textId="77777777" w:rsidTr="00BE2375">
        <w:trPr>
          <w:trHeight w:val="155"/>
          <w:jc w:val="center"/>
        </w:trPr>
        <w:tc>
          <w:tcPr>
            <w:tcW w:w="562" w:type="dxa"/>
            <w:shd w:val="clear" w:color="auto" w:fill="auto"/>
            <w:vAlign w:val="center"/>
          </w:tcPr>
          <w:p w14:paraId="468B9F2D" w14:textId="11DFD7DF" w:rsidR="00BA4728" w:rsidRPr="004E4D2C" w:rsidRDefault="00BA4728" w:rsidP="00BA4728">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2</w:t>
            </w:r>
          </w:p>
        </w:tc>
        <w:tc>
          <w:tcPr>
            <w:tcW w:w="3119" w:type="dxa"/>
            <w:shd w:val="clear" w:color="auto" w:fill="auto"/>
            <w:vAlign w:val="center"/>
          </w:tcPr>
          <w:p w14:paraId="75666081" w14:textId="77777777" w:rsidR="00BA4728" w:rsidRPr="004E4D2C" w:rsidRDefault="00BA4728" w:rsidP="00BA4728">
            <w:pPr>
              <w:spacing w:after="0" w:line="240" w:lineRule="auto"/>
              <w:rPr>
                <w:rFonts w:ascii="Times New Roman" w:eastAsia="Times New Roman" w:hAnsi="Times New Roman" w:cs="Times New Roman"/>
                <w:b/>
                <w:iCs/>
                <w:lang w:eastAsia="ru-RU"/>
              </w:rPr>
            </w:pPr>
            <w:r w:rsidRPr="004E4D2C">
              <w:rPr>
                <w:rFonts w:ascii="Times New Roman" w:eastAsia="Times New Roman" w:hAnsi="Times New Roman" w:cs="Times New Roman"/>
                <w:b/>
                <w:iCs/>
                <w:lang w:eastAsia="ru-RU"/>
              </w:rPr>
              <w:t>Выработка ВИЭ в РК</w:t>
            </w:r>
          </w:p>
        </w:tc>
        <w:tc>
          <w:tcPr>
            <w:tcW w:w="1134" w:type="dxa"/>
            <w:shd w:val="clear" w:color="000000" w:fill="FFFFFF"/>
            <w:noWrap/>
            <w:vAlign w:val="center"/>
          </w:tcPr>
          <w:p w14:paraId="739128ED" w14:textId="4C961E60"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1 584,8</w:t>
            </w:r>
          </w:p>
        </w:tc>
        <w:tc>
          <w:tcPr>
            <w:tcW w:w="992" w:type="dxa"/>
            <w:shd w:val="clear" w:color="auto" w:fill="auto"/>
            <w:vAlign w:val="center"/>
          </w:tcPr>
          <w:p w14:paraId="22DBF3E0" w14:textId="5970FBB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3,2%</w:t>
            </w:r>
          </w:p>
        </w:tc>
        <w:tc>
          <w:tcPr>
            <w:tcW w:w="1418" w:type="dxa"/>
            <w:shd w:val="clear" w:color="000000" w:fill="FFFFFF"/>
            <w:noWrap/>
            <w:vAlign w:val="center"/>
          </w:tcPr>
          <w:p w14:paraId="6B27A1E1" w14:textId="462ECDC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1 898,1</w:t>
            </w:r>
          </w:p>
        </w:tc>
        <w:tc>
          <w:tcPr>
            <w:tcW w:w="992" w:type="dxa"/>
            <w:shd w:val="clear" w:color="auto" w:fill="auto"/>
            <w:vAlign w:val="center"/>
          </w:tcPr>
          <w:p w14:paraId="6A7A15D8" w14:textId="7275FBD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3,9%</w:t>
            </w:r>
          </w:p>
        </w:tc>
        <w:tc>
          <w:tcPr>
            <w:tcW w:w="827" w:type="dxa"/>
            <w:shd w:val="clear" w:color="000000" w:fill="FFFFFF"/>
            <w:noWrap/>
            <w:vAlign w:val="center"/>
          </w:tcPr>
          <w:p w14:paraId="68A4E8E4" w14:textId="689A1A9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313,3</w:t>
            </w:r>
          </w:p>
        </w:tc>
        <w:tc>
          <w:tcPr>
            <w:tcW w:w="895" w:type="dxa"/>
            <w:shd w:val="clear" w:color="auto" w:fill="auto"/>
            <w:vAlign w:val="center"/>
          </w:tcPr>
          <w:p w14:paraId="19876279" w14:textId="71CB128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19,8%</w:t>
            </w:r>
          </w:p>
        </w:tc>
      </w:tr>
      <w:tr w:rsidR="00CD0434" w:rsidRPr="004E4D2C" w14:paraId="2F63913D" w14:textId="77777777" w:rsidTr="00BE2375">
        <w:trPr>
          <w:trHeight w:val="415"/>
          <w:jc w:val="center"/>
        </w:trPr>
        <w:tc>
          <w:tcPr>
            <w:tcW w:w="562" w:type="dxa"/>
            <w:shd w:val="clear" w:color="auto" w:fill="D9D9D9" w:themeFill="background1" w:themeFillShade="D9"/>
            <w:vAlign w:val="center"/>
          </w:tcPr>
          <w:p w14:paraId="29495C52" w14:textId="0A477A20"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3</w:t>
            </w:r>
          </w:p>
        </w:tc>
        <w:tc>
          <w:tcPr>
            <w:tcW w:w="3119" w:type="dxa"/>
            <w:shd w:val="clear" w:color="auto" w:fill="D9D9D9" w:themeFill="background1" w:themeFillShade="D9"/>
            <w:vAlign w:val="center"/>
          </w:tcPr>
          <w:p w14:paraId="7E677DF1"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Выработка ВИЭ, в т.ч. по зонам </w:t>
            </w:r>
          </w:p>
        </w:tc>
        <w:tc>
          <w:tcPr>
            <w:tcW w:w="6258" w:type="dxa"/>
            <w:gridSpan w:val="6"/>
            <w:shd w:val="clear" w:color="auto" w:fill="D9D9D9" w:themeFill="background1" w:themeFillShade="D9"/>
            <w:noWrap/>
            <w:vAlign w:val="center"/>
          </w:tcPr>
          <w:p w14:paraId="635783AE" w14:textId="77777777" w:rsidR="00CD0434" w:rsidRPr="004E4D2C" w:rsidRDefault="00CD0434" w:rsidP="00AE2893">
            <w:pPr>
              <w:spacing w:after="0" w:line="240" w:lineRule="auto"/>
              <w:jc w:val="center"/>
              <w:rPr>
                <w:rFonts w:ascii="Times New Roman" w:hAnsi="Times New Roman" w:cs="Times New Roman"/>
                <w:b/>
                <w:bCs/>
                <w:i/>
              </w:rPr>
            </w:pPr>
            <w:r w:rsidRPr="004E4D2C">
              <w:rPr>
                <w:rFonts w:ascii="Times New Roman" w:hAnsi="Times New Roman" w:cs="Times New Roman"/>
                <w:b/>
                <w:i/>
              </w:rPr>
              <w:t> доля в соответствующей зоне</w:t>
            </w:r>
          </w:p>
        </w:tc>
      </w:tr>
      <w:tr w:rsidR="00BA4728" w:rsidRPr="004E4D2C" w14:paraId="2A891AB3" w14:textId="77777777" w:rsidTr="00BE2375">
        <w:trPr>
          <w:trHeight w:val="201"/>
          <w:jc w:val="center"/>
        </w:trPr>
        <w:tc>
          <w:tcPr>
            <w:tcW w:w="562" w:type="dxa"/>
            <w:shd w:val="clear" w:color="auto" w:fill="auto"/>
            <w:vAlign w:val="center"/>
          </w:tcPr>
          <w:p w14:paraId="19C7A1A3"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1A90A0D7"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39771B8B" w14:textId="5180B996"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616,9</w:t>
            </w:r>
          </w:p>
        </w:tc>
        <w:tc>
          <w:tcPr>
            <w:tcW w:w="992" w:type="dxa"/>
            <w:shd w:val="clear" w:color="auto" w:fill="auto"/>
            <w:vAlign w:val="center"/>
          </w:tcPr>
          <w:p w14:paraId="29686942" w14:textId="44AE20C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w:t>
            </w:r>
          </w:p>
        </w:tc>
        <w:tc>
          <w:tcPr>
            <w:tcW w:w="1418" w:type="dxa"/>
            <w:shd w:val="clear" w:color="000000" w:fill="FFFFFF"/>
            <w:noWrap/>
            <w:vAlign w:val="center"/>
          </w:tcPr>
          <w:p w14:paraId="259AC093" w14:textId="488EBFA9"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826,1</w:t>
            </w:r>
          </w:p>
        </w:tc>
        <w:tc>
          <w:tcPr>
            <w:tcW w:w="992" w:type="dxa"/>
            <w:shd w:val="clear" w:color="auto" w:fill="auto"/>
            <w:vAlign w:val="center"/>
          </w:tcPr>
          <w:p w14:paraId="3CDA98B3" w14:textId="00936A2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2,3%</w:t>
            </w:r>
          </w:p>
        </w:tc>
        <w:tc>
          <w:tcPr>
            <w:tcW w:w="827" w:type="dxa"/>
            <w:shd w:val="clear" w:color="000000" w:fill="FFFFFF"/>
            <w:noWrap/>
            <w:vAlign w:val="center"/>
          </w:tcPr>
          <w:p w14:paraId="2920E7F1" w14:textId="75499E3A"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209,2</w:t>
            </w:r>
          </w:p>
        </w:tc>
        <w:tc>
          <w:tcPr>
            <w:tcW w:w="895" w:type="dxa"/>
            <w:shd w:val="clear" w:color="auto" w:fill="auto"/>
            <w:vAlign w:val="center"/>
          </w:tcPr>
          <w:p w14:paraId="6E6EC504" w14:textId="7B76E84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33,9%</w:t>
            </w:r>
          </w:p>
        </w:tc>
      </w:tr>
      <w:tr w:rsidR="00BA4728" w:rsidRPr="004E4D2C" w14:paraId="6C122D01" w14:textId="77777777" w:rsidTr="00BE2375">
        <w:trPr>
          <w:trHeight w:val="177"/>
          <w:jc w:val="center"/>
        </w:trPr>
        <w:tc>
          <w:tcPr>
            <w:tcW w:w="562" w:type="dxa"/>
            <w:shd w:val="clear" w:color="auto" w:fill="auto"/>
            <w:vAlign w:val="center"/>
          </w:tcPr>
          <w:p w14:paraId="68D1FC6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5ACCB7CF"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7AB46978" w14:textId="627546D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830,1</w:t>
            </w:r>
          </w:p>
        </w:tc>
        <w:tc>
          <w:tcPr>
            <w:tcW w:w="992" w:type="dxa"/>
            <w:shd w:val="clear" w:color="auto" w:fill="auto"/>
            <w:vAlign w:val="center"/>
          </w:tcPr>
          <w:p w14:paraId="763F28A9" w14:textId="64E48A0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15,7%</w:t>
            </w:r>
          </w:p>
        </w:tc>
        <w:tc>
          <w:tcPr>
            <w:tcW w:w="1418" w:type="dxa"/>
            <w:shd w:val="clear" w:color="000000" w:fill="FFFFFF"/>
            <w:noWrap/>
            <w:vAlign w:val="center"/>
          </w:tcPr>
          <w:p w14:paraId="7007D633" w14:textId="5BA047E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944,0</w:t>
            </w:r>
          </w:p>
        </w:tc>
        <w:tc>
          <w:tcPr>
            <w:tcW w:w="992" w:type="dxa"/>
            <w:shd w:val="clear" w:color="auto" w:fill="auto"/>
            <w:vAlign w:val="center"/>
          </w:tcPr>
          <w:p w14:paraId="77B157A3" w14:textId="29793F0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16,2%</w:t>
            </w:r>
          </w:p>
        </w:tc>
        <w:tc>
          <w:tcPr>
            <w:tcW w:w="827" w:type="dxa"/>
            <w:shd w:val="clear" w:color="000000" w:fill="FFFFFF"/>
            <w:noWrap/>
            <w:vAlign w:val="center"/>
          </w:tcPr>
          <w:p w14:paraId="697C04D2" w14:textId="7465D25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113,9</w:t>
            </w:r>
          </w:p>
        </w:tc>
        <w:tc>
          <w:tcPr>
            <w:tcW w:w="895" w:type="dxa"/>
            <w:shd w:val="clear" w:color="auto" w:fill="auto"/>
            <w:vAlign w:val="center"/>
          </w:tcPr>
          <w:p w14:paraId="55D1C8D3" w14:textId="7464CFE0"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13,7%</w:t>
            </w:r>
          </w:p>
        </w:tc>
      </w:tr>
      <w:tr w:rsidR="00BA4728" w:rsidRPr="004E4D2C" w14:paraId="3E3FE9E3" w14:textId="77777777" w:rsidTr="00BE2375">
        <w:trPr>
          <w:trHeight w:val="166"/>
          <w:jc w:val="center"/>
        </w:trPr>
        <w:tc>
          <w:tcPr>
            <w:tcW w:w="562" w:type="dxa"/>
            <w:shd w:val="clear" w:color="auto" w:fill="auto"/>
            <w:vAlign w:val="center"/>
          </w:tcPr>
          <w:p w14:paraId="10555DDA"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35FE299F"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728F7FCA" w14:textId="2220866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137,8</w:t>
            </w:r>
          </w:p>
        </w:tc>
        <w:tc>
          <w:tcPr>
            <w:tcW w:w="992" w:type="dxa"/>
            <w:shd w:val="clear" w:color="auto" w:fill="auto"/>
            <w:vAlign w:val="center"/>
          </w:tcPr>
          <w:p w14:paraId="06267015" w14:textId="0AD3D7D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2,3%</w:t>
            </w:r>
          </w:p>
        </w:tc>
        <w:tc>
          <w:tcPr>
            <w:tcW w:w="1418" w:type="dxa"/>
            <w:shd w:val="clear" w:color="000000" w:fill="FFFFFF"/>
            <w:noWrap/>
            <w:vAlign w:val="center"/>
          </w:tcPr>
          <w:p w14:paraId="0BA6874F" w14:textId="4CED7A61"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128,0</w:t>
            </w:r>
          </w:p>
        </w:tc>
        <w:tc>
          <w:tcPr>
            <w:tcW w:w="992" w:type="dxa"/>
            <w:shd w:val="clear" w:color="auto" w:fill="auto"/>
            <w:vAlign w:val="center"/>
          </w:tcPr>
          <w:p w14:paraId="0EA1A596" w14:textId="478E6BA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2,0%</w:t>
            </w:r>
          </w:p>
        </w:tc>
        <w:tc>
          <w:tcPr>
            <w:tcW w:w="827" w:type="dxa"/>
            <w:shd w:val="clear" w:color="000000" w:fill="FFFFFF"/>
            <w:noWrap/>
            <w:vAlign w:val="center"/>
          </w:tcPr>
          <w:p w14:paraId="6A5A34B2" w14:textId="46CD210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-9,8</w:t>
            </w:r>
          </w:p>
        </w:tc>
        <w:tc>
          <w:tcPr>
            <w:tcW w:w="895" w:type="dxa"/>
            <w:shd w:val="clear" w:color="auto" w:fill="auto"/>
            <w:vAlign w:val="center"/>
          </w:tcPr>
          <w:p w14:paraId="21A47C43" w14:textId="0C9FA4D5"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-7,1%</w:t>
            </w:r>
          </w:p>
        </w:tc>
      </w:tr>
      <w:tr w:rsidR="00CD0434" w:rsidRPr="004E4D2C" w14:paraId="6C233B41" w14:textId="77777777" w:rsidTr="00BE2375">
        <w:trPr>
          <w:trHeight w:val="350"/>
          <w:jc w:val="center"/>
        </w:trPr>
        <w:tc>
          <w:tcPr>
            <w:tcW w:w="562" w:type="dxa"/>
            <w:shd w:val="clear" w:color="auto" w:fill="D9D9D9" w:themeFill="background1" w:themeFillShade="D9"/>
            <w:vAlign w:val="center"/>
          </w:tcPr>
          <w:p w14:paraId="34FC713F" w14:textId="6548D1B2"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4</w:t>
            </w:r>
          </w:p>
        </w:tc>
        <w:tc>
          <w:tcPr>
            <w:tcW w:w="3119" w:type="dxa"/>
            <w:shd w:val="clear" w:color="auto" w:fill="D9D9D9" w:themeFill="background1" w:themeFillShade="D9"/>
            <w:vAlign w:val="center"/>
          </w:tcPr>
          <w:p w14:paraId="5391582D"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Выработка ВИЭ, в т.ч. по зонам </w:t>
            </w:r>
          </w:p>
        </w:tc>
        <w:tc>
          <w:tcPr>
            <w:tcW w:w="6258" w:type="dxa"/>
            <w:gridSpan w:val="6"/>
            <w:shd w:val="clear" w:color="auto" w:fill="D9D9D9" w:themeFill="background1" w:themeFillShade="D9"/>
            <w:noWrap/>
            <w:vAlign w:val="center"/>
          </w:tcPr>
          <w:p w14:paraId="09F08B78" w14:textId="77777777" w:rsidR="00CD0434" w:rsidRPr="004E4D2C" w:rsidRDefault="00CD0434" w:rsidP="00AE2893">
            <w:pPr>
              <w:spacing w:after="0" w:line="240" w:lineRule="auto"/>
              <w:jc w:val="center"/>
              <w:rPr>
                <w:rFonts w:ascii="Times New Roman" w:hAnsi="Times New Roman" w:cs="Times New Roman"/>
                <w:b/>
                <w:i/>
              </w:rPr>
            </w:pPr>
            <w:r w:rsidRPr="004E4D2C">
              <w:rPr>
                <w:rFonts w:ascii="Times New Roman" w:hAnsi="Times New Roman" w:cs="Times New Roman"/>
                <w:b/>
                <w:i/>
              </w:rPr>
              <w:t>доля в ВИЭ РК, %</w:t>
            </w:r>
          </w:p>
        </w:tc>
      </w:tr>
      <w:tr w:rsidR="00BA4728" w:rsidRPr="004E4D2C" w14:paraId="146EDAE1" w14:textId="77777777" w:rsidTr="00BE2375">
        <w:trPr>
          <w:trHeight w:val="175"/>
          <w:jc w:val="center"/>
        </w:trPr>
        <w:tc>
          <w:tcPr>
            <w:tcW w:w="562" w:type="dxa"/>
            <w:shd w:val="clear" w:color="auto" w:fill="auto"/>
            <w:vAlign w:val="center"/>
          </w:tcPr>
          <w:p w14:paraId="1EA52374"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404DCFEA"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042E1562" w14:textId="24FB500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616,9</w:t>
            </w:r>
          </w:p>
        </w:tc>
        <w:tc>
          <w:tcPr>
            <w:tcW w:w="992" w:type="dxa"/>
            <w:shd w:val="clear" w:color="auto" w:fill="auto"/>
            <w:vAlign w:val="center"/>
          </w:tcPr>
          <w:p w14:paraId="76F70E1D" w14:textId="370345A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38,9%</w:t>
            </w:r>
          </w:p>
        </w:tc>
        <w:tc>
          <w:tcPr>
            <w:tcW w:w="1418" w:type="dxa"/>
            <w:shd w:val="clear" w:color="000000" w:fill="FFFFFF"/>
            <w:noWrap/>
            <w:vAlign w:val="center"/>
          </w:tcPr>
          <w:p w14:paraId="7EE5739B" w14:textId="1FD818D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826,1</w:t>
            </w:r>
          </w:p>
        </w:tc>
        <w:tc>
          <w:tcPr>
            <w:tcW w:w="992" w:type="dxa"/>
            <w:shd w:val="clear" w:color="auto" w:fill="auto"/>
            <w:vAlign w:val="center"/>
          </w:tcPr>
          <w:p w14:paraId="4390F1ED" w14:textId="1D8779F1"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43,5%</w:t>
            </w:r>
          </w:p>
        </w:tc>
        <w:tc>
          <w:tcPr>
            <w:tcW w:w="827" w:type="dxa"/>
            <w:shd w:val="clear" w:color="000000" w:fill="FFFFFF"/>
            <w:noWrap/>
            <w:vAlign w:val="center"/>
          </w:tcPr>
          <w:p w14:paraId="2A9DEB3D" w14:textId="381ACE57"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209,2</w:t>
            </w:r>
          </w:p>
        </w:tc>
        <w:tc>
          <w:tcPr>
            <w:tcW w:w="895" w:type="dxa"/>
            <w:shd w:val="clear" w:color="auto" w:fill="auto"/>
            <w:vAlign w:val="center"/>
          </w:tcPr>
          <w:p w14:paraId="07564A59" w14:textId="555BD07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33,9%</w:t>
            </w:r>
          </w:p>
        </w:tc>
      </w:tr>
      <w:tr w:rsidR="00BA4728" w:rsidRPr="004E4D2C" w14:paraId="6B799D76" w14:textId="77777777" w:rsidTr="00BE2375">
        <w:trPr>
          <w:trHeight w:val="151"/>
          <w:jc w:val="center"/>
        </w:trPr>
        <w:tc>
          <w:tcPr>
            <w:tcW w:w="562" w:type="dxa"/>
            <w:shd w:val="clear" w:color="auto" w:fill="auto"/>
            <w:vAlign w:val="center"/>
          </w:tcPr>
          <w:p w14:paraId="7BCF9318"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654B0A1C"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0ACFC0E5" w14:textId="65EE1D1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830,1</w:t>
            </w:r>
          </w:p>
        </w:tc>
        <w:tc>
          <w:tcPr>
            <w:tcW w:w="992" w:type="dxa"/>
            <w:shd w:val="clear" w:color="auto" w:fill="auto"/>
            <w:vAlign w:val="center"/>
          </w:tcPr>
          <w:p w14:paraId="5F27DA2C" w14:textId="3CC8E12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52,4%</w:t>
            </w:r>
          </w:p>
        </w:tc>
        <w:tc>
          <w:tcPr>
            <w:tcW w:w="1418" w:type="dxa"/>
            <w:shd w:val="clear" w:color="000000" w:fill="FFFFFF"/>
            <w:noWrap/>
            <w:vAlign w:val="center"/>
          </w:tcPr>
          <w:p w14:paraId="16E9A0AE" w14:textId="736E5CD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944,0</w:t>
            </w:r>
          </w:p>
        </w:tc>
        <w:tc>
          <w:tcPr>
            <w:tcW w:w="992" w:type="dxa"/>
            <w:shd w:val="clear" w:color="auto" w:fill="auto"/>
            <w:vAlign w:val="center"/>
          </w:tcPr>
          <w:p w14:paraId="1BC5ECC2" w14:textId="66027FBD"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49,7%</w:t>
            </w:r>
          </w:p>
        </w:tc>
        <w:tc>
          <w:tcPr>
            <w:tcW w:w="827" w:type="dxa"/>
            <w:shd w:val="clear" w:color="000000" w:fill="FFFFFF"/>
            <w:noWrap/>
            <w:vAlign w:val="center"/>
          </w:tcPr>
          <w:p w14:paraId="13189523" w14:textId="49E20A4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113,9</w:t>
            </w:r>
          </w:p>
        </w:tc>
        <w:tc>
          <w:tcPr>
            <w:tcW w:w="895" w:type="dxa"/>
            <w:shd w:val="clear" w:color="auto" w:fill="auto"/>
            <w:vAlign w:val="center"/>
          </w:tcPr>
          <w:p w14:paraId="311E1E35" w14:textId="7194C92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13,7%</w:t>
            </w:r>
          </w:p>
        </w:tc>
      </w:tr>
      <w:tr w:rsidR="00BA4728" w:rsidRPr="004E4D2C" w14:paraId="7CC4C8D5" w14:textId="77777777" w:rsidTr="00BE2375">
        <w:trPr>
          <w:trHeight w:val="141"/>
          <w:jc w:val="center"/>
        </w:trPr>
        <w:tc>
          <w:tcPr>
            <w:tcW w:w="562" w:type="dxa"/>
            <w:shd w:val="clear" w:color="auto" w:fill="auto"/>
            <w:vAlign w:val="center"/>
          </w:tcPr>
          <w:p w14:paraId="339A994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4CF6F15D"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38965BF2" w14:textId="54D12504"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137,8</w:t>
            </w:r>
          </w:p>
        </w:tc>
        <w:tc>
          <w:tcPr>
            <w:tcW w:w="992" w:type="dxa"/>
            <w:shd w:val="clear" w:color="auto" w:fill="auto"/>
            <w:vAlign w:val="center"/>
          </w:tcPr>
          <w:p w14:paraId="7B52209D" w14:textId="0868F05F"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8,7%</w:t>
            </w:r>
          </w:p>
        </w:tc>
        <w:tc>
          <w:tcPr>
            <w:tcW w:w="1418" w:type="dxa"/>
            <w:shd w:val="clear" w:color="000000" w:fill="FFFFFF"/>
            <w:noWrap/>
            <w:vAlign w:val="center"/>
          </w:tcPr>
          <w:p w14:paraId="18BA0EBD" w14:textId="17FB73B9"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128,0</w:t>
            </w:r>
          </w:p>
        </w:tc>
        <w:tc>
          <w:tcPr>
            <w:tcW w:w="992" w:type="dxa"/>
            <w:shd w:val="clear" w:color="auto" w:fill="auto"/>
            <w:vAlign w:val="center"/>
          </w:tcPr>
          <w:p w14:paraId="34D42B1F" w14:textId="3DFED49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6,7%</w:t>
            </w:r>
          </w:p>
        </w:tc>
        <w:tc>
          <w:tcPr>
            <w:tcW w:w="827" w:type="dxa"/>
            <w:shd w:val="clear" w:color="000000" w:fill="FFFFFF"/>
            <w:noWrap/>
            <w:vAlign w:val="center"/>
          </w:tcPr>
          <w:p w14:paraId="4A872285" w14:textId="1F4D525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-9,8</w:t>
            </w:r>
          </w:p>
        </w:tc>
        <w:tc>
          <w:tcPr>
            <w:tcW w:w="895" w:type="dxa"/>
            <w:shd w:val="clear" w:color="auto" w:fill="auto"/>
            <w:vAlign w:val="center"/>
          </w:tcPr>
          <w:p w14:paraId="3D44357D" w14:textId="4C5E5D71"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-7,1%</w:t>
            </w:r>
          </w:p>
        </w:tc>
      </w:tr>
      <w:tr w:rsidR="00CD0434" w:rsidRPr="004E4D2C" w14:paraId="630ACBC9" w14:textId="77777777" w:rsidTr="00BE2375">
        <w:trPr>
          <w:trHeight w:val="480"/>
          <w:jc w:val="center"/>
        </w:trPr>
        <w:tc>
          <w:tcPr>
            <w:tcW w:w="562" w:type="dxa"/>
            <w:shd w:val="clear" w:color="auto" w:fill="D9D9D9" w:themeFill="background1" w:themeFillShade="D9"/>
            <w:vAlign w:val="center"/>
          </w:tcPr>
          <w:p w14:paraId="24599E13" w14:textId="0F659BB1"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5</w:t>
            </w:r>
          </w:p>
        </w:tc>
        <w:tc>
          <w:tcPr>
            <w:tcW w:w="3119" w:type="dxa"/>
            <w:shd w:val="clear" w:color="auto" w:fill="D9D9D9" w:themeFill="background1" w:themeFillShade="D9"/>
            <w:vAlign w:val="center"/>
          </w:tcPr>
          <w:p w14:paraId="1D11FAC6"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Выработка ВИЭ, в т.ч. по типам </w:t>
            </w:r>
          </w:p>
        </w:tc>
        <w:tc>
          <w:tcPr>
            <w:tcW w:w="6258" w:type="dxa"/>
            <w:gridSpan w:val="6"/>
            <w:shd w:val="clear" w:color="auto" w:fill="D9D9D9" w:themeFill="background1" w:themeFillShade="D9"/>
            <w:noWrap/>
            <w:vAlign w:val="center"/>
          </w:tcPr>
          <w:p w14:paraId="55CE366D" w14:textId="77777777" w:rsidR="00CD0434" w:rsidRPr="004E4D2C" w:rsidRDefault="00CD0434" w:rsidP="00AE2893">
            <w:pPr>
              <w:spacing w:after="0" w:line="240" w:lineRule="auto"/>
              <w:jc w:val="center"/>
              <w:rPr>
                <w:rFonts w:ascii="Times New Roman" w:hAnsi="Times New Roman" w:cs="Times New Roman"/>
                <w:b/>
                <w:i/>
              </w:rPr>
            </w:pPr>
            <w:r w:rsidRPr="004E4D2C">
              <w:rPr>
                <w:rFonts w:ascii="Times New Roman" w:hAnsi="Times New Roman" w:cs="Times New Roman"/>
                <w:b/>
                <w:i/>
              </w:rPr>
              <w:t>доля в ВИЭ РК, %</w:t>
            </w:r>
          </w:p>
        </w:tc>
      </w:tr>
      <w:tr w:rsidR="00BA4728" w:rsidRPr="004E4D2C" w14:paraId="28B0DDFA" w14:textId="77777777" w:rsidTr="00BE2375">
        <w:trPr>
          <w:trHeight w:val="163"/>
          <w:jc w:val="center"/>
        </w:trPr>
        <w:tc>
          <w:tcPr>
            <w:tcW w:w="562" w:type="dxa"/>
            <w:shd w:val="clear" w:color="auto" w:fill="auto"/>
            <w:vAlign w:val="center"/>
          </w:tcPr>
          <w:p w14:paraId="3038D635"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F7E7038"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СЭС</w:t>
            </w:r>
          </w:p>
        </w:tc>
        <w:tc>
          <w:tcPr>
            <w:tcW w:w="1134" w:type="dxa"/>
            <w:shd w:val="clear" w:color="000000" w:fill="FFFFFF"/>
            <w:noWrap/>
            <w:vAlign w:val="center"/>
          </w:tcPr>
          <w:p w14:paraId="00A3DA55" w14:textId="656B36AA"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632,0</w:t>
            </w:r>
          </w:p>
        </w:tc>
        <w:tc>
          <w:tcPr>
            <w:tcW w:w="992" w:type="dxa"/>
            <w:shd w:val="clear" w:color="auto" w:fill="auto"/>
            <w:vAlign w:val="center"/>
          </w:tcPr>
          <w:p w14:paraId="28FB9505" w14:textId="3F6992D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39,9%</w:t>
            </w:r>
          </w:p>
        </w:tc>
        <w:tc>
          <w:tcPr>
            <w:tcW w:w="1418" w:type="dxa"/>
            <w:shd w:val="clear" w:color="000000" w:fill="FFFFFF"/>
            <w:noWrap/>
            <w:vAlign w:val="center"/>
          </w:tcPr>
          <w:p w14:paraId="5690A5C0" w14:textId="49F3959E"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642,2</w:t>
            </w:r>
          </w:p>
        </w:tc>
        <w:tc>
          <w:tcPr>
            <w:tcW w:w="992" w:type="dxa"/>
            <w:shd w:val="clear" w:color="auto" w:fill="auto"/>
            <w:vAlign w:val="center"/>
          </w:tcPr>
          <w:p w14:paraId="0633A04A" w14:textId="72EE061B"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33,8%</w:t>
            </w:r>
          </w:p>
        </w:tc>
        <w:tc>
          <w:tcPr>
            <w:tcW w:w="827" w:type="dxa"/>
            <w:shd w:val="clear" w:color="000000" w:fill="FFFFFF"/>
            <w:noWrap/>
            <w:vAlign w:val="center"/>
          </w:tcPr>
          <w:p w14:paraId="0598F77A" w14:textId="688E1FE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10,2</w:t>
            </w:r>
          </w:p>
        </w:tc>
        <w:tc>
          <w:tcPr>
            <w:tcW w:w="895" w:type="dxa"/>
            <w:shd w:val="clear" w:color="auto" w:fill="auto"/>
            <w:vAlign w:val="center"/>
          </w:tcPr>
          <w:p w14:paraId="585AA676" w14:textId="1983315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1,6%</w:t>
            </w:r>
          </w:p>
        </w:tc>
      </w:tr>
      <w:tr w:rsidR="00BA4728" w:rsidRPr="004E4D2C" w14:paraId="30C21D2C" w14:textId="77777777" w:rsidTr="00BE2375">
        <w:trPr>
          <w:trHeight w:val="97"/>
          <w:jc w:val="center"/>
        </w:trPr>
        <w:tc>
          <w:tcPr>
            <w:tcW w:w="562" w:type="dxa"/>
            <w:shd w:val="clear" w:color="auto" w:fill="auto"/>
            <w:vAlign w:val="center"/>
          </w:tcPr>
          <w:p w14:paraId="244082E2"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59E9E161"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ВЭС</w:t>
            </w:r>
          </w:p>
        </w:tc>
        <w:tc>
          <w:tcPr>
            <w:tcW w:w="1134" w:type="dxa"/>
            <w:shd w:val="clear" w:color="000000" w:fill="FFFFFF"/>
            <w:noWrap/>
            <w:vAlign w:val="center"/>
          </w:tcPr>
          <w:p w14:paraId="7C7838CD" w14:textId="54C969B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688,7</w:t>
            </w:r>
          </w:p>
        </w:tc>
        <w:tc>
          <w:tcPr>
            <w:tcW w:w="992" w:type="dxa"/>
            <w:shd w:val="clear" w:color="auto" w:fill="auto"/>
            <w:vAlign w:val="center"/>
          </w:tcPr>
          <w:p w14:paraId="2B280643" w14:textId="7918543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43,5%</w:t>
            </w:r>
          </w:p>
        </w:tc>
        <w:tc>
          <w:tcPr>
            <w:tcW w:w="1418" w:type="dxa"/>
            <w:shd w:val="clear" w:color="000000" w:fill="FFFFFF"/>
            <w:noWrap/>
            <w:vAlign w:val="center"/>
          </w:tcPr>
          <w:p w14:paraId="3985007F" w14:textId="23896CD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912,0</w:t>
            </w:r>
          </w:p>
        </w:tc>
        <w:tc>
          <w:tcPr>
            <w:tcW w:w="992" w:type="dxa"/>
            <w:shd w:val="clear" w:color="auto" w:fill="auto"/>
            <w:vAlign w:val="center"/>
          </w:tcPr>
          <w:p w14:paraId="3E70DEE7" w14:textId="6E32AF5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48,0%</w:t>
            </w:r>
          </w:p>
        </w:tc>
        <w:tc>
          <w:tcPr>
            <w:tcW w:w="827" w:type="dxa"/>
            <w:shd w:val="clear" w:color="000000" w:fill="FFFFFF"/>
            <w:noWrap/>
            <w:vAlign w:val="center"/>
          </w:tcPr>
          <w:p w14:paraId="0B242ACC" w14:textId="6F389D5B"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223,3</w:t>
            </w:r>
          </w:p>
        </w:tc>
        <w:tc>
          <w:tcPr>
            <w:tcW w:w="895" w:type="dxa"/>
            <w:shd w:val="clear" w:color="auto" w:fill="auto"/>
            <w:vAlign w:val="center"/>
          </w:tcPr>
          <w:p w14:paraId="058A96A6" w14:textId="2810922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32,4%</w:t>
            </w:r>
          </w:p>
        </w:tc>
      </w:tr>
      <w:tr w:rsidR="00BA4728" w:rsidRPr="004E4D2C" w14:paraId="23892B99" w14:textId="77777777" w:rsidTr="00BE2375">
        <w:trPr>
          <w:trHeight w:val="60"/>
          <w:jc w:val="center"/>
        </w:trPr>
        <w:tc>
          <w:tcPr>
            <w:tcW w:w="562" w:type="dxa"/>
            <w:shd w:val="clear" w:color="auto" w:fill="auto"/>
            <w:vAlign w:val="center"/>
          </w:tcPr>
          <w:p w14:paraId="21E5E3AC"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B5C0A4A"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Малые ГЭС</w:t>
            </w:r>
          </w:p>
        </w:tc>
        <w:tc>
          <w:tcPr>
            <w:tcW w:w="1134" w:type="dxa"/>
            <w:shd w:val="clear" w:color="000000" w:fill="FFFFFF"/>
            <w:noWrap/>
            <w:vAlign w:val="center"/>
          </w:tcPr>
          <w:p w14:paraId="65037353" w14:textId="5B7CCBEF"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262,7</w:t>
            </w:r>
          </w:p>
        </w:tc>
        <w:tc>
          <w:tcPr>
            <w:tcW w:w="992" w:type="dxa"/>
            <w:shd w:val="clear" w:color="auto" w:fill="auto"/>
            <w:vAlign w:val="center"/>
          </w:tcPr>
          <w:p w14:paraId="506C2B11" w14:textId="2182C994"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16,6%</w:t>
            </w:r>
          </w:p>
        </w:tc>
        <w:tc>
          <w:tcPr>
            <w:tcW w:w="1418" w:type="dxa"/>
            <w:shd w:val="clear" w:color="000000" w:fill="FFFFFF"/>
            <w:noWrap/>
            <w:vAlign w:val="center"/>
          </w:tcPr>
          <w:p w14:paraId="60BD04F0" w14:textId="7AEEB6AA"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343,9</w:t>
            </w:r>
          </w:p>
        </w:tc>
        <w:tc>
          <w:tcPr>
            <w:tcW w:w="992" w:type="dxa"/>
            <w:shd w:val="clear" w:color="auto" w:fill="auto"/>
            <w:vAlign w:val="center"/>
          </w:tcPr>
          <w:p w14:paraId="4E735C41" w14:textId="3896796E"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18,1%</w:t>
            </w:r>
          </w:p>
        </w:tc>
        <w:tc>
          <w:tcPr>
            <w:tcW w:w="827" w:type="dxa"/>
            <w:shd w:val="clear" w:color="000000" w:fill="FFFFFF"/>
            <w:noWrap/>
            <w:vAlign w:val="center"/>
          </w:tcPr>
          <w:p w14:paraId="3AA70720" w14:textId="1A9B1B47"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81,2</w:t>
            </w:r>
          </w:p>
        </w:tc>
        <w:tc>
          <w:tcPr>
            <w:tcW w:w="895" w:type="dxa"/>
            <w:shd w:val="clear" w:color="auto" w:fill="auto"/>
            <w:vAlign w:val="center"/>
          </w:tcPr>
          <w:p w14:paraId="34C9247A" w14:textId="786911B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30,9%</w:t>
            </w:r>
          </w:p>
        </w:tc>
      </w:tr>
      <w:tr w:rsidR="00BA4728" w:rsidRPr="004E4D2C" w14:paraId="4D3C9D50" w14:textId="77777777" w:rsidTr="00BE2375">
        <w:trPr>
          <w:trHeight w:val="60"/>
          <w:jc w:val="center"/>
        </w:trPr>
        <w:tc>
          <w:tcPr>
            <w:tcW w:w="562" w:type="dxa"/>
            <w:shd w:val="clear" w:color="auto" w:fill="auto"/>
            <w:vAlign w:val="center"/>
          </w:tcPr>
          <w:p w14:paraId="605A46CD"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25B057C"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БГУ</w:t>
            </w:r>
          </w:p>
        </w:tc>
        <w:tc>
          <w:tcPr>
            <w:tcW w:w="1134" w:type="dxa"/>
            <w:shd w:val="clear" w:color="000000" w:fill="FFFFFF"/>
            <w:noWrap/>
            <w:vAlign w:val="center"/>
          </w:tcPr>
          <w:p w14:paraId="78EE25CF" w14:textId="736E7D0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1,4</w:t>
            </w:r>
          </w:p>
        </w:tc>
        <w:tc>
          <w:tcPr>
            <w:tcW w:w="992" w:type="dxa"/>
            <w:shd w:val="clear" w:color="auto" w:fill="auto"/>
            <w:vAlign w:val="center"/>
          </w:tcPr>
          <w:p w14:paraId="632D6625" w14:textId="629217F6"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0,1%</w:t>
            </w:r>
          </w:p>
        </w:tc>
        <w:tc>
          <w:tcPr>
            <w:tcW w:w="1418" w:type="dxa"/>
            <w:shd w:val="clear" w:color="000000" w:fill="FFFFFF"/>
            <w:noWrap/>
            <w:vAlign w:val="center"/>
          </w:tcPr>
          <w:p w14:paraId="5FB4723B" w14:textId="47563D6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0,0</w:t>
            </w:r>
          </w:p>
        </w:tc>
        <w:tc>
          <w:tcPr>
            <w:tcW w:w="992" w:type="dxa"/>
            <w:shd w:val="clear" w:color="auto" w:fill="auto"/>
            <w:vAlign w:val="center"/>
          </w:tcPr>
          <w:p w14:paraId="288F24A4" w14:textId="5E4196F7"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w:t>
            </w:r>
          </w:p>
        </w:tc>
        <w:tc>
          <w:tcPr>
            <w:tcW w:w="827" w:type="dxa"/>
            <w:shd w:val="clear" w:color="000000" w:fill="FFFFFF"/>
            <w:noWrap/>
            <w:vAlign w:val="center"/>
          </w:tcPr>
          <w:p w14:paraId="167D6DF0" w14:textId="3DD718D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-1,4</w:t>
            </w:r>
          </w:p>
        </w:tc>
        <w:tc>
          <w:tcPr>
            <w:tcW w:w="895" w:type="dxa"/>
            <w:shd w:val="clear" w:color="auto" w:fill="auto"/>
            <w:vAlign w:val="center"/>
          </w:tcPr>
          <w:p w14:paraId="64EF592A" w14:textId="73AF158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w:t>
            </w:r>
          </w:p>
        </w:tc>
      </w:tr>
    </w:tbl>
    <w:p w14:paraId="296BE5F9" w14:textId="77777777" w:rsidR="001E7984" w:rsidRPr="004E4D2C" w:rsidRDefault="001E7984" w:rsidP="00AE2893">
      <w:pPr>
        <w:spacing w:after="0" w:line="240" w:lineRule="auto"/>
        <w:ind w:firstLine="708"/>
        <w:jc w:val="both"/>
        <w:rPr>
          <w:rFonts w:ascii="Times New Roman" w:hAnsi="Times New Roman" w:cs="Times New Roman"/>
          <w:i/>
          <w:sz w:val="28"/>
        </w:rPr>
      </w:pPr>
    </w:p>
    <w:p w14:paraId="309639D0"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0E34A859"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152B1243"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2C9804C2" w14:textId="77777777" w:rsidR="00BE3B1B" w:rsidRPr="004E4D2C" w:rsidRDefault="00BE3B1B" w:rsidP="00AE2893">
      <w:pPr>
        <w:spacing w:after="0" w:line="240" w:lineRule="auto"/>
        <w:ind w:firstLine="709"/>
        <w:jc w:val="both"/>
        <w:rPr>
          <w:rFonts w:ascii="Times New Roman" w:hAnsi="Times New Roman" w:cs="Times New Roman"/>
          <w:sz w:val="28"/>
          <w:szCs w:val="28"/>
        </w:rPr>
      </w:pPr>
    </w:p>
    <w:p w14:paraId="5EFB5CB8" w14:textId="77777777" w:rsidR="00BF3092" w:rsidRPr="004E4D2C" w:rsidRDefault="00BF3092" w:rsidP="008A1BD0">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04388618"/>
      <w:r w:rsidRPr="004E4D2C">
        <w:rPr>
          <w:rFonts w:ascii="Times New Roman" w:hAnsi="Times New Roman" w:cs="Times New Roman"/>
          <w:i/>
          <w:color w:val="auto"/>
          <w:sz w:val="28"/>
          <w:szCs w:val="28"/>
        </w:rPr>
        <w:lastRenderedPageBreak/>
        <w:t>Роль АО «Самрук-Энерго» в производстве чистой электроэнергии</w:t>
      </w:r>
      <w:bookmarkEnd w:id="22"/>
    </w:p>
    <w:p w14:paraId="6C20DB4E" w14:textId="77777777" w:rsidR="00BF3092" w:rsidRPr="004E4D2C" w:rsidRDefault="00BF3092" w:rsidP="00AE2893">
      <w:pPr>
        <w:spacing w:after="0" w:line="240" w:lineRule="auto"/>
        <w:ind w:left="708"/>
        <w:rPr>
          <w:rFonts w:ascii="Times New Roman" w:hAnsi="Times New Roman" w:cs="Times New Roman"/>
          <w:i/>
          <w:sz w:val="18"/>
        </w:rPr>
      </w:pPr>
    </w:p>
    <w:p w14:paraId="4C23D5FE" w14:textId="77777777" w:rsidR="00BA4728" w:rsidRPr="004E4D2C" w:rsidRDefault="00BA4728" w:rsidP="00BA4728">
      <w:pPr>
        <w:spacing w:after="0" w:line="240" w:lineRule="auto"/>
        <w:ind w:firstLine="708"/>
        <w:jc w:val="both"/>
        <w:rPr>
          <w:rFonts w:ascii="Times New Roman" w:hAnsi="Times New Roman" w:cs="Times New Roman"/>
          <w:sz w:val="28"/>
          <w:szCs w:val="24"/>
        </w:rPr>
      </w:pPr>
      <w:r w:rsidRPr="004E4D2C">
        <w:rPr>
          <w:rFonts w:ascii="Times New Roman" w:hAnsi="Times New Roman" w:cs="Times New Roman"/>
          <w:sz w:val="28"/>
          <w:szCs w:val="24"/>
        </w:rPr>
        <w:t xml:space="preserve">Выработка электроэнергии объектами ВИЭ АО «Самрук-Энерго» (СЭС, ВЭС и малые ГЭС) за январь-май 2022 года составила 144,6 млн. кВтч, что на 10,5% выше по сравнению с аналогичным периодом 2021 года (130,9 млн. кВтч). </w:t>
      </w:r>
    </w:p>
    <w:p w14:paraId="56C7FBC9" w14:textId="15D55E4C" w:rsidR="00BA4728" w:rsidRPr="004E4D2C" w:rsidRDefault="00BA4728" w:rsidP="00BA4728">
      <w:pPr>
        <w:spacing w:after="0" w:line="240" w:lineRule="auto"/>
        <w:ind w:firstLine="708"/>
        <w:jc w:val="both"/>
        <w:rPr>
          <w:rFonts w:ascii="Times New Roman" w:hAnsi="Times New Roman" w:cs="Times New Roman"/>
          <w:sz w:val="28"/>
          <w:szCs w:val="24"/>
        </w:rPr>
      </w:pPr>
      <w:r w:rsidRPr="004E4D2C">
        <w:rPr>
          <w:rFonts w:ascii="Times New Roman" w:hAnsi="Times New Roman" w:cs="Times New Roman"/>
          <w:sz w:val="28"/>
          <w:szCs w:val="24"/>
        </w:rPr>
        <w:t xml:space="preserve">Доля электроэнергии ВИЭ АО «Самрук-Энерго» в январе-мае 2022 года составила 7,6% от объема вырабатываемой объектами ВИЭ электроэнергии в РК, в то время как в январе-мае 2021 года данный показатель составил 8,3%. </w:t>
      </w:r>
      <w:r w:rsidRPr="004E4D2C">
        <w:rPr>
          <w:rFonts w:ascii="Times New Roman" w:hAnsi="Times New Roman" w:cs="Times New Roman"/>
          <w:sz w:val="28"/>
          <w:szCs w:val="28"/>
        </w:rPr>
        <w:t>Снижение доли ВИЭ АО «Самрук-Энерго» в выработке ВИЭ РК в 2022 году связано с ростом выработки электроэнергии ВИЭ в РК, а также снижением выработки на ТОО «Samruk-Green Energy» ВЭС Шелек 5МВт.</w:t>
      </w:r>
    </w:p>
    <w:p w14:paraId="5BC905FC" w14:textId="77777777" w:rsidR="008364B1" w:rsidRPr="004E4D2C" w:rsidRDefault="008364B1" w:rsidP="00AE2893">
      <w:pPr>
        <w:spacing w:after="0" w:line="240" w:lineRule="auto"/>
        <w:jc w:val="right"/>
        <w:rPr>
          <w:rFonts w:ascii="Times New Roman" w:hAnsi="Times New Roman" w:cs="Times New Roman"/>
          <w:i/>
          <w:sz w:val="24"/>
          <w:szCs w:val="24"/>
        </w:rPr>
      </w:pPr>
      <w:r w:rsidRPr="004E4D2C">
        <w:rPr>
          <w:rFonts w:ascii="Times New Roman" w:hAnsi="Times New Roman" w:cs="Times New Roman"/>
          <w:i/>
          <w:sz w:val="24"/>
          <w:szCs w:val="24"/>
        </w:rPr>
        <w:t>млн. кВтч</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4"/>
        <w:gridCol w:w="851"/>
        <w:gridCol w:w="992"/>
        <w:gridCol w:w="851"/>
        <w:gridCol w:w="1134"/>
        <w:gridCol w:w="850"/>
        <w:gridCol w:w="851"/>
      </w:tblGrid>
      <w:tr w:rsidR="007D7642" w:rsidRPr="004E4D2C" w14:paraId="191458C7" w14:textId="77777777" w:rsidTr="00BE2375">
        <w:trPr>
          <w:trHeight w:val="277"/>
          <w:jc w:val="center"/>
        </w:trPr>
        <w:tc>
          <w:tcPr>
            <w:tcW w:w="562" w:type="dxa"/>
            <w:vMerge w:val="restart"/>
            <w:tcBorders>
              <w:bottom w:val="nil"/>
            </w:tcBorders>
            <w:shd w:val="clear" w:color="auto" w:fill="8DB3E2" w:themeFill="text2" w:themeFillTint="66"/>
            <w:vAlign w:val="center"/>
            <w:hideMark/>
          </w:tcPr>
          <w:p w14:paraId="49F77A60" w14:textId="72C6AD60" w:rsidR="007D7642" w:rsidRPr="004E4D2C" w:rsidRDefault="00BE2375"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 п/п</w:t>
            </w:r>
          </w:p>
        </w:tc>
        <w:tc>
          <w:tcPr>
            <w:tcW w:w="3974" w:type="dxa"/>
            <w:vMerge w:val="restart"/>
            <w:tcBorders>
              <w:bottom w:val="nil"/>
            </w:tcBorders>
            <w:shd w:val="clear" w:color="auto" w:fill="8DB3E2" w:themeFill="text2" w:themeFillTint="66"/>
            <w:vAlign w:val="center"/>
            <w:hideMark/>
          </w:tcPr>
          <w:p w14:paraId="361E88F2"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Наименование</w:t>
            </w:r>
          </w:p>
        </w:tc>
        <w:tc>
          <w:tcPr>
            <w:tcW w:w="1843" w:type="dxa"/>
            <w:gridSpan w:val="2"/>
            <w:tcBorders>
              <w:bottom w:val="nil"/>
            </w:tcBorders>
            <w:shd w:val="clear" w:color="auto" w:fill="8DB3E2" w:themeFill="text2" w:themeFillTint="66"/>
            <w:vAlign w:val="center"/>
            <w:hideMark/>
          </w:tcPr>
          <w:p w14:paraId="4C787E1C"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2021г</w:t>
            </w:r>
          </w:p>
        </w:tc>
        <w:tc>
          <w:tcPr>
            <w:tcW w:w="1985" w:type="dxa"/>
            <w:gridSpan w:val="2"/>
            <w:tcBorders>
              <w:bottom w:val="nil"/>
            </w:tcBorders>
            <w:shd w:val="clear" w:color="auto" w:fill="8DB3E2" w:themeFill="text2" w:themeFillTint="66"/>
            <w:vAlign w:val="center"/>
            <w:hideMark/>
          </w:tcPr>
          <w:p w14:paraId="458ADBFA"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2022г</w:t>
            </w:r>
          </w:p>
        </w:tc>
        <w:tc>
          <w:tcPr>
            <w:tcW w:w="850" w:type="dxa"/>
            <w:vMerge w:val="restart"/>
            <w:tcBorders>
              <w:bottom w:val="nil"/>
            </w:tcBorders>
            <w:shd w:val="clear" w:color="auto" w:fill="8DB3E2" w:themeFill="text2" w:themeFillTint="66"/>
            <w:vAlign w:val="center"/>
            <w:hideMark/>
          </w:tcPr>
          <w:p w14:paraId="7B25DD8F"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млн. кВтч</w:t>
            </w:r>
          </w:p>
        </w:tc>
        <w:tc>
          <w:tcPr>
            <w:tcW w:w="851" w:type="dxa"/>
            <w:vMerge w:val="restart"/>
            <w:tcBorders>
              <w:bottom w:val="nil"/>
            </w:tcBorders>
            <w:shd w:val="clear" w:color="auto" w:fill="8DB3E2" w:themeFill="text2" w:themeFillTint="66"/>
            <w:vAlign w:val="center"/>
          </w:tcPr>
          <w:p w14:paraId="76B1ABAF"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8D7F55" w:rsidRPr="004E4D2C" w14:paraId="408075E3" w14:textId="77777777" w:rsidTr="00325E31">
        <w:trPr>
          <w:trHeight w:val="570"/>
          <w:jc w:val="center"/>
        </w:trPr>
        <w:tc>
          <w:tcPr>
            <w:tcW w:w="562" w:type="dxa"/>
            <w:vMerge/>
            <w:tcBorders>
              <w:top w:val="nil"/>
            </w:tcBorders>
            <w:shd w:val="clear" w:color="auto" w:fill="B8CCE4" w:themeFill="accent1" w:themeFillTint="66"/>
            <w:vAlign w:val="center"/>
            <w:hideMark/>
          </w:tcPr>
          <w:p w14:paraId="3C9E9C0A" w14:textId="77777777" w:rsidR="008D7F55" w:rsidRPr="004E4D2C" w:rsidRDefault="008D7F55" w:rsidP="00AE2893">
            <w:pPr>
              <w:spacing w:after="0" w:line="240" w:lineRule="auto"/>
              <w:rPr>
                <w:rFonts w:ascii="Times New Roman" w:eastAsia="Times New Roman" w:hAnsi="Times New Roman" w:cs="Times New Roman"/>
                <w:b/>
                <w:bCs/>
                <w:lang w:eastAsia="ru-RU"/>
              </w:rPr>
            </w:pPr>
          </w:p>
        </w:tc>
        <w:tc>
          <w:tcPr>
            <w:tcW w:w="3974" w:type="dxa"/>
            <w:vMerge/>
            <w:tcBorders>
              <w:top w:val="nil"/>
            </w:tcBorders>
            <w:shd w:val="clear" w:color="auto" w:fill="B8CCE4" w:themeFill="accent1" w:themeFillTint="66"/>
            <w:vAlign w:val="center"/>
            <w:hideMark/>
          </w:tcPr>
          <w:p w14:paraId="2BD50BFE" w14:textId="77777777" w:rsidR="008D7F55" w:rsidRPr="004E4D2C" w:rsidRDefault="008D7F55" w:rsidP="00AE2893">
            <w:pPr>
              <w:spacing w:after="0" w:line="240" w:lineRule="auto"/>
              <w:ind w:right="171"/>
              <w:rPr>
                <w:rFonts w:ascii="Times New Roman" w:eastAsia="Times New Roman" w:hAnsi="Times New Roman" w:cs="Times New Roman"/>
                <w:b/>
                <w:bCs/>
                <w:lang w:eastAsia="ru-RU"/>
              </w:rPr>
            </w:pPr>
          </w:p>
        </w:tc>
        <w:tc>
          <w:tcPr>
            <w:tcW w:w="851" w:type="dxa"/>
            <w:tcBorders>
              <w:top w:val="nil"/>
            </w:tcBorders>
            <w:shd w:val="clear" w:color="auto" w:fill="8DB3E2" w:themeFill="text2" w:themeFillTint="66"/>
            <w:vAlign w:val="center"/>
            <w:hideMark/>
          </w:tcPr>
          <w:p w14:paraId="2739D961" w14:textId="54CDD3A7" w:rsidR="008D7F55" w:rsidRPr="004E4D2C" w:rsidRDefault="008D7F55" w:rsidP="00BA4728">
            <w:pPr>
              <w:tabs>
                <w:tab w:val="left" w:pos="456"/>
              </w:tabs>
              <w:spacing w:after="0" w:line="240" w:lineRule="auto"/>
              <w:ind w:left="-111" w:right="-108"/>
              <w:jc w:val="center"/>
              <w:rPr>
                <w:rFonts w:ascii="Times New Roman" w:eastAsia="Times New Roman" w:hAnsi="Times New Roman" w:cs="Times New Roman"/>
                <w:b/>
                <w:bCs/>
                <w:lang w:eastAsia="ru-RU"/>
              </w:rPr>
            </w:pPr>
            <w:r w:rsidRPr="004E4D2C">
              <w:rPr>
                <w:rFonts w:ascii="Times New Roman" w:hAnsi="Times New Roman" w:cs="Times New Roman"/>
                <w:b/>
                <w:bCs/>
              </w:rPr>
              <w:t xml:space="preserve">Январь </w:t>
            </w:r>
            <w:r w:rsidR="00BA4728" w:rsidRPr="004E4D2C">
              <w:rPr>
                <w:rFonts w:ascii="Times New Roman" w:hAnsi="Times New Roman" w:cs="Times New Roman"/>
                <w:b/>
                <w:bCs/>
              </w:rPr>
              <w:t>май</w:t>
            </w:r>
          </w:p>
        </w:tc>
        <w:tc>
          <w:tcPr>
            <w:tcW w:w="992" w:type="dxa"/>
            <w:tcBorders>
              <w:top w:val="nil"/>
            </w:tcBorders>
            <w:shd w:val="clear" w:color="auto" w:fill="8DB3E2" w:themeFill="text2" w:themeFillTint="66"/>
            <w:vAlign w:val="center"/>
            <w:hideMark/>
          </w:tcPr>
          <w:p w14:paraId="71552A5D" w14:textId="77777777" w:rsidR="008D7F55" w:rsidRPr="004E4D2C" w:rsidRDefault="008D7F55" w:rsidP="00BA4728">
            <w:pPr>
              <w:tabs>
                <w:tab w:val="left" w:pos="601"/>
              </w:tabs>
              <w:spacing w:after="0" w:line="240" w:lineRule="auto"/>
              <w:ind w:left="-108" w:right="-108"/>
              <w:jc w:val="center"/>
              <w:rPr>
                <w:rFonts w:ascii="Times New Roman" w:eastAsia="Times New Roman" w:hAnsi="Times New Roman" w:cs="Times New Roman"/>
                <w:b/>
                <w:bCs/>
                <w:lang w:eastAsia="ru-RU"/>
              </w:rPr>
            </w:pPr>
            <w:r w:rsidRPr="004E4D2C">
              <w:rPr>
                <w:rFonts w:ascii="Times New Roman" w:hAnsi="Times New Roman" w:cs="Times New Roman"/>
                <w:b/>
                <w:bCs/>
              </w:rPr>
              <w:t>доля в РК, %</w:t>
            </w:r>
          </w:p>
        </w:tc>
        <w:tc>
          <w:tcPr>
            <w:tcW w:w="851" w:type="dxa"/>
            <w:tcBorders>
              <w:top w:val="nil"/>
            </w:tcBorders>
            <w:shd w:val="clear" w:color="auto" w:fill="8DB3E2" w:themeFill="text2" w:themeFillTint="66"/>
            <w:vAlign w:val="center"/>
            <w:hideMark/>
          </w:tcPr>
          <w:p w14:paraId="6B47209A" w14:textId="480016EB" w:rsidR="008D7F55" w:rsidRPr="004E4D2C" w:rsidRDefault="008D7F55" w:rsidP="00BA4728">
            <w:pPr>
              <w:spacing w:after="0" w:line="240" w:lineRule="auto"/>
              <w:ind w:left="-108" w:right="-105"/>
              <w:jc w:val="center"/>
              <w:rPr>
                <w:rFonts w:ascii="Times New Roman" w:eastAsia="Times New Roman" w:hAnsi="Times New Roman" w:cs="Times New Roman"/>
                <w:b/>
                <w:bCs/>
                <w:lang w:eastAsia="ru-RU"/>
              </w:rPr>
            </w:pPr>
            <w:r w:rsidRPr="004E4D2C">
              <w:rPr>
                <w:rFonts w:ascii="Times New Roman" w:hAnsi="Times New Roman" w:cs="Times New Roman"/>
                <w:b/>
                <w:bCs/>
              </w:rPr>
              <w:t xml:space="preserve">Январь </w:t>
            </w:r>
            <w:r w:rsidR="00BA4728" w:rsidRPr="004E4D2C">
              <w:rPr>
                <w:rFonts w:ascii="Times New Roman" w:hAnsi="Times New Roman" w:cs="Times New Roman"/>
                <w:b/>
                <w:bCs/>
              </w:rPr>
              <w:t>май</w:t>
            </w:r>
          </w:p>
        </w:tc>
        <w:tc>
          <w:tcPr>
            <w:tcW w:w="1134" w:type="dxa"/>
            <w:tcBorders>
              <w:top w:val="nil"/>
            </w:tcBorders>
            <w:shd w:val="clear" w:color="auto" w:fill="8DB3E2" w:themeFill="text2" w:themeFillTint="66"/>
            <w:vAlign w:val="center"/>
            <w:hideMark/>
          </w:tcPr>
          <w:p w14:paraId="22BAA6AA" w14:textId="77777777" w:rsidR="008D7F55" w:rsidRPr="004E4D2C" w:rsidRDefault="008D7F55" w:rsidP="00BA4728">
            <w:pPr>
              <w:spacing w:after="0" w:line="240" w:lineRule="auto"/>
              <w:ind w:right="171"/>
              <w:jc w:val="center"/>
              <w:rPr>
                <w:rFonts w:ascii="Times New Roman" w:eastAsia="Times New Roman" w:hAnsi="Times New Roman" w:cs="Times New Roman"/>
                <w:b/>
                <w:bCs/>
                <w:lang w:eastAsia="ru-RU"/>
              </w:rPr>
            </w:pPr>
            <w:r w:rsidRPr="004E4D2C">
              <w:rPr>
                <w:rFonts w:ascii="Times New Roman" w:hAnsi="Times New Roman" w:cs="Times New Roman"/>
                <w:b/>
                <w:bCs/>
              </w:rPr>
              <w:t>доля в РК, %</w:t>
            </w:r>
          </w:p>
        </w:tc>
        <w:tc>
          <w:tcPr>
            <w:tcW w:w="850" w:type="dxa"/>
            <w:vMerge/>
            <w:tcBorders>
              <w:top w:val="nil"/>
            </w:tcBorders>
            <w:shd w:val="clear" w:color="auto" w:fill="B8CCE4" w:themeFill="accent1" w:themeFillTint="66"/>
            <w:vAlign w:val="center"/>
            <w:hideMark/>
          </w:tcPr>
          <w:p w14:paraId="6D987ED4" w14:textId="77777777" w:rsidR="008D7F55" w:rsidRPr="004E4D2C" w:rsidRDefault="008D7F55" w:rsidP="00AE2893">
            <w:pPr>
              <w:spacing w:after="0" w:line="240" w:lineRule="auto"/>
              <w:jc w:val="center"/>
              <w:rPr>
                <w:rFonts w:ascii="Times New Roman" w:eastAsia="Times New Roman" w:hAnsi="Times New Roman" w:cs="Times New Roman"/>
                <w:b/>
                <w:bCs/>
                <w:lang w:val="en-US" w:eastAsia="ru-RU"/>
              </w:rPr>
            </w:pPr>
          </w:p>
        </w:tc>
        <w:tc>
          <w:tcPr>
            <w:tcW w:w="851" w:type="dxa"/>
            <w:vMerge/>
            <w:tcBorders>
              <w:top w:val="nil"/>
            </w:tcBorders>
            <w:shd w:val="clear" w:color="auto" w:fill="B8CCE4" w:themeFill="accent1" w:themeFillTint="66"/>
            <w:vAlign w:val="center"/>
            <w:hideMark/>
          </w:tcPr>
          <w:p w14:paraId="0E467844" w14:textId="77777777" w:rsidR="008D7F55" w:rsidRPr="004E4D2C" w:rsidRDefault="008D7F55" w:rsidP="00AE2893">
            <w:pPr>
              <w:spacing w:after="0" w:line="240" w:lineRule="auto"/>
              <w:jc w:val="center"/>
              <w:rPr>
                <w:rFonts w:ascii="Times New Roman" w:eastAsia="Times New Roman" w:hAnsi="Times New Roman" w:cs="Times New Roman"/>
                <w:b/>
                <w:bCs/>
                <w:lang w:eastAsia="ru-RU"/>
              </w:rPr>
            </w:pPr>
          </w:p>
        </w:tc>
      </w:tr>
      <w:tr w:rsidR="00BA4728" w:rsidRPr="004E4D2C" w14:paraId="68F12F33" w14:textId="77777777" w:rsidTr="00BE2375">
        <w:trPr>
          <w:trHeight w:val="261"/>
          <w:jc w:val="center"/>
        </w:trPr>
        <w:tc>
          <w:tcPr>
            <w:tcW w:w="562" w:type="dxa"/>
            <w:shd w:val="clear" w:color="auto" w:fill="D9D9D9" w:themeFill="background1" w:themeFillShade="D9"/>
            <w:vAlign w:val="center"/>
            <w:hideMark/>
          </w:tcPr>
          <w:p w14:paraId="1B374D40" w14:textId="03DF46D1" w:rsidR="00BA4728" w:rsidRPr="004E4D2C" w:rsidRDefault="00BA4728" w:rsidP="00BA4728">
            <w:pPr>
              <w:spacing w:after="0" w:line="240" w:lineRule="auto"/>
              <w:jc w:val="center"/>
              <w:rPr>
                <w:rFonts w:ascii="Times New Roman" w:eastAsia="Times New Roman" w:hAnsi="Times New Roman" w:cs="Times New Roman"/>
                <w:b/>
                <w:lang w:eastAsia="ru-RU"/>
              </w:rPr>
            </w:pPr>
          </w:p>
        </w:tc>
        <w:tc>
          <w:tcPr>
            <w:tcW w:w="3974" w:type="dxa"/>
            <w:shd w:val="clear" w:color="auto" w:fill="D9D9D9" w:themeFill="background1" w:themeFillShade="D9"/>
            <w:vAlign w:val="center"/>
            <w:hideMark/>
          </w:tcPr>
          <w:p w14:paraId="339B442D" w14:textId="77777777" w:rsidR="00BA4728" w:rsidRPr="004E4D2C" w:rsidRDefault="00BA4728" w:rsidP="00BA4728">
            <w:pPr>
              <w:spacing w:after="0" w:line="240" w:lineRule="auto"/>
              <w:ind w:right="171"/>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 xml:space="preserve">ВИЭ С-Э, </w:t>
            </w:r>
            <w:r w:rsidRPr="004E4D2C">
              <w:rPr>
                <w:rFonts w:ascii="Times New Roman" w:eastAsia="Times New Roman" w:hAnsi="Times New Roman" w:cs="Times New Roman"/>
                <w:b/>
                <w:i/>
                <w:lang w:eastAsia="ru-RU"/>
              </w:rPr>
              <w:t>в том числе:</w:t>
            </w:r>
          </w:p>
        </w:tc>
        <w:tc>
          <w:tcPr>
            <w:tcW w:w="851" w:type="dxa"/>
            <w:shd w:val="clear" w:color="auto" w:fill="D9D9D9" w:themeFill="background1" w:themeFillShade="D9"/>
            <w:noWrap/>
            <w:vAlign w:val="center"/>
          </w:tcPr>
          <w:p w14:paraId="66934777" w14:textId="52C415B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130,9</w:t>
            </w:r>
          </w:p>
        </w:tc>
        <w:tc>
          <w:tcPr>
            <w:tcW w:w="992" w:type="dxa"/>
            <w:shd w:val="clear" w:color="auto" w:fill="D9D9D9" w:themeFill="background1" w:themeFillShade="D9"/>
            <w:vAlign w:val="center"/>
          </w:tcPr>
          <w:p w14:paraId="3B298742" w14:textId="63A7207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8,3%</w:t>
            </w:r>
          </w:p>
        </w:tc>
        <w:tc>
          <w:tcPr>
            <w:tcW w:w="851" w:type="dxa"/>
            <w:shd w:val="clear" w:color="auto" w:fill="D9D9D9" w:themeFill="background1" w:themeFillShade="D9"/>
            <w:noWrap/>
            <w:vAlign w:val="center"/>
          </w:tcPr>
          <w:p w14:paraId="4336BF73" w14:textId="314A4DE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144,6</w:t>
            </w:r>
          </w:p>
        </w:tc>
        <w:tc>
          <w:tcPr>
            <w:tcW w:w="1134" w:type="dxa"/>
            <w:shd w:val="clear" w:color="auto" w:fill="D9D9D9" w:themeFill="background1" w:themeFillShade="D9"/>
            <w:vAlign w:val="center"/>
          </w:tcPr>
          <w:p w14:paraId="265B7BC4" w14:textId="0256B84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7,6%</w:t>
            </w:r>
          </w:p>
        </w:tc>
        <w:tc>
          <w:tcPr>
            <w:tcW w:w="850" w:type="dxa"/>
            <w:shd w:val="clear" w:color="auto" w:fill="D9D9D9" w:themeFill="background1" w:themeFillShade="D9"/>
            <w:noWrap/>
            <w:vAlign w:val="center"/>
            <w:hideMark/>
          </w:tcPr>
          <w:p w14:paraId="1EA7D1A4" w14:textId="391AE489"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13,7</w:t>
            </w:r>
          </w:p>
        </w:tc>
        <w:tc>
          <w:tcPr>
            <w:tcW w:w="851" w:type="dxa"/>
            <w:shd w:val="clear" w:color="auto" w:fill="D9D9D9" w:themeFill="background1" w:themeFillShade="D9"/>
            <w:vAlign w:val="center"/>
            <w:hideMark/>
          </w:tcPr>
          <w:p w14:paraId="27224657" w14:textId="34DC8D3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10,5%</w:t>
            </w:r>
          </w:p>
        </w:tc>
      </w:tr>
      <w:tr w:rsidR="00BA4728" w:rsidRPr="004E4D2C" w14:paraId="2193CAF5" w14:textId="77777777" w:rsidTr="00BE2375">
        <w:trPr>
          <w:trHeight w:val="264"/>
          <w:jc w:val="center"/>
        </w:trPr>
        <w:tc>
          <w:tcPr>
            <w:tcW w:w="562" w:type="dxa"/>
            <w:shd w:val="clear" w:color="auto" w:fill="auto"/>
            <w:vAlign w:val="center"/>
            <w:hideMark/>
          </w:tcPr>
          <w:p w14:paraId="07ACAF31"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1</w:t>
            </w:r>
          </w:p>
        </w:tc>
        <w:tc>
          <w:tcPr>
            <w:tcW w:w="3974" w:type="dxa"/>
            <w:shd w:val="clear" w:color="auto" w:fill="auto"/>
            <w:vAlign w:val="center"/>
            <w:hideMark/>
          </w:tcPr>
          <w:p w14:paraId="06C9A15A"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Каскад малых ГЭС АО «АлЭС» 43,7МВт</w:t>
            </w:r>
          </w:p>
        </w:tc>
        <w:tc>
          <w:tcPr>
            <w:tcW w:w="851" w:type="dxa"/>
            <w:shd w:val="clear" w:color="000000" w:fill="FFFFFF"/>
            <w:noWrap/>
            <w:vAlign w:val="center"/>
          </w:tcPr>
          <w:p w14:paraId="003FB62B" w14:textId="44A996A2"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58,2</w:t>
            </w:r>
          </w:p>
        </w:tc>
        <w:tc>
          <w:tcPr>
            <w:tcW w:w="992" w:type="dxa"/>
            <w:shd w:val="clear" w:color="auto" w:fill="auto"/>
            <w:vAlign w:val="center"/>
          </w:tcPr>
          <w:p w14:paraId="273C3324" w14:textId="7F4ED4BB"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3,7%</w:t>
            </w:r>
          </w:p>
        </w:tc>
        <w:tc>
          <w:tcPr>
            <w:tcW w:w="851" w:type="dxa"/>
            <w:shd w:val="clear" w:color="auto" w:fill="auto"/>
            <w:noWrap/>
            <w:vAlign w:val="center"/>
          </w:tcPr>
          <w:p w14:paraId="4B82A34D" w14:textId="62AA7972"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64,7</w:t>
            </w:r>
          </w:p>
        </w:tc>
        <w:tc>
          <w:tcPr>
            <w:tcW w:w="1134" w:type="dxa"/>
            <w:shd w:val="clear" w:color="auto" w:fill="auto"/>
            <w:vAlign w:val="center"/>
          </w:tcPr>
          <w:p w14:paraId="6DBFA42D" w14:textId="0073453B"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3,4%</w:t>
            </w:r>
          </w:p>
        </w:tc>
        <w:tc>
          <w:tcPr>
            <w:tcW w:w="850" w:type="dxa"/>
            <w:shd w:val="clear" w:color="auto" w:fill="auto"/>
            <w:noWrap/>
            <w:vAlign w:val="center"/>
            <w:hideMark/>
          </w:tcPr>
          <w:p w14:paraId="6C0A3F11" w14:textId="11A3C5D5"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6,5</w:t>
            </w:r>
          </w:p>
        </w:tc>
        <w:tc>
          <w:tcPr>
            <w:tcW w:w="851" w:type="dxa"/>
            <w:shd w:val="clear" w:color="auto" w:fill="auto"/>
            <w:vAlign w:val="center"/>
            <w:hideMark/>
          </w:tcPr>
          <w:p w14:paraId="60225E98" w14:textId="1041E8BA"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11,2%</w:t>
            </w:r>
          </w:p>
        </w:tc>
      </w:tr>
      <w:tr w:rsidR="00BA4728" w:rsidRPr="004E4D2C" w14:paraId="3CE43E01" w14:textId="77777777" w:rsidTr="00BE2375">
        <w:trPr>
          <w:trHeight w:val="397"/>
          <w:jc w:val="center"/>
        </w:trPr>
        <w:tc>
          <w:tcPr>
            <w:tcW w:w="562" w:type="dxa"/>
            <w:shd w:val="clear" w:color="auto" w:fill="auto"/>
            <w:vAlign w:val="center"/>
            <w:hideMark/>
          </w:tcPr>
          <w:p w14:paraId="3DDDD56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2</w:t>
            </w:r>
          </w:p>
        </w:tc>
        <w:tc>
          <w:tcPr>
            <w:tcW w:w="3974" w:type="dxa"/>
            <w:shd w:val="clear" w:color="auto" w:fill="auto"/>
            <w:vAlign w:val="center"/>
            <w:hideMark/>
          </w:tcPr>
          <w:p w14:paraId="02506CF8"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ТОО «</w:t>
            </w:r>
            <w:r w:rsidRPr="004E4D2C">
              <w:rPr>
                <w:rFonts w:ascii="Times New Roman" w:eastAsia="Times New Roman" w:hAnsi="Times New Roman" w:cs="Times New Roman"/>
                <w:i/>
                <w:iCs/>
                <w:lang w:val="en-US" w:eastAsia="ru-RU"/>
              </w:rPr>
              <w:t>Samruk</w:t>
            </w:r>
            <w:r w:rsidRPr="004E4D2C">
              <w:rPr>
                <w:rFonts w:ascii="Times New Roman" w:eastAsia="Times New Roman" w:hAnsi="Times New Roman" w:cs="Times New Roman"/>
                <w:i/>
                <w:iCs/>
                <w:lang w:eastAsia="ru-RU"/>
              </w:rPr>
              <w:t>-</w:t>
            </w:r>
            <w:r w:rsidRPr="004E4D2C">
              <w:rPr>
                <w:rFonts w:ascii="Times New Roman" w:eastAsia="Times New Roman" w:hAnsi="Times New Roman" w:cs="Times New Roman"/>
                <w:i/>
                <w:iCs/>
                <w:lang w:val="en-US" w:eastAsia="ru-RU"/>
              </w:rPr>
              <w:t>Green</w:t>
            </w:r>
            <w:r w:rsidRPr="004E4D2C">
              <w:rPr>
                <w:rFonts w:ascii="Times New Roman" w:eastAsia="Times New Roman" w:hAnsi="Times New Roman" w:cs="Times New Roman"/>
                <w:i/>
                <w:iCs/>
                <w:lang w:eastAsia="ru-RU"/>
              </w:rPr>
              <w:t xml:space="preserve"> </w:t>
            </w:r>
            <w:r w:rsidRPr="004E4D2C">
              <w:rPr>
                <w:rFonts w:ascii="Times New Roman" w:eastAsia="Times New Roman" w:hAnsi="Times New Roman" w:cs="Times New Roman"/>
                <w:i/>
                <w:iCs/>
                <w:lang w:val="en-US" w:eastAsia="ru-RU"/>
              </w:rPr>
              <w:t>Energy</w:t>
            </w:r>
            <w:r w:rsidRPr="004E4D2C">
              <w:rPr>
                <w:rFonts w:ascii="Times New Roman" w:eastAsia="Times New Roman" w:hAnsi="Times New Roman" w:cs="Times New Roman"/>
                <w:i/>
                <w:iCs/>
                <w:lang w:eastAsia="ru-RU"/>
              </w:rPr>
              <w:t>» СЭС 2МВт + СЭС 1МВт</w:t>
            </w:r>
          </w:p>
        </w:tc>
        <w:tc>
          <w:tcPr>
            <w:tcW w:w="851" w:type="dxa"/>
            <w:shd w:val="clear" w:color="000000" w:fill="FFFFFF"/>
            <w:noWrap/>
            <w:vAlign w:val="center"/>
          </w:tcPr>
          <w:p w14:paraId="6271216F" w14:textId="60B8C2EA"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1,9</w:t>
            </w:r>
          </w:p>
        </w:tc>
        <w:tc>
          <w:tcPr>
            <w:tcW w:w="992" w:type="dxa"/>
            <w:shd w:val="clear" w:color="auto" w:fill="auto"/>
            <w:vAlign w:val="center"/>
          </w:tcPr>
          <w:p w14:paraId="291C9A23" w14:textId="2F5961F8"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0,1%</w:t>
            </w:r>
          </w:p>
        </w:tc>
        <w:tc>
          <w:tcPr>
            <w:tcW w:w="851" w:type="dxa"/>
            <w:shd w:val="clear" w:color="auto" w:fill="auto"/>
            <w:noWrap/>
            <w:vAlign w:val="center"/>
          </w:tcPr>
          <w:p w14:paraId="4951F007" w14:textId="7102693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2,0</w:t>
            </w:r>
          </w:p>
        </w:tc>
        <w:tc>
          <w:tcPr>
            <w:tcW w:w="1134" w:type="dxa"/>
            <w:shd w:val="clear" w:color="auto" w:fill="auto"/>
            <w:vAlign w:val="center"/>
          </w:tcPr>
          <w:p w14:paraId="67722909" w14:textId="75B5EDC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0,1%</w:t>
            </w:r>
          </w:p>
        </w:tc>
        <w:tc>
          <w:tcPr>
            <w:tcW w:w="850" w:type="dxa"/>
            <w:shd w:val="clear" w:color="auto" w:fill="auto"/>
            <w:noWrap/>
            <w:vAlign w:val="center"/>
            <w:hideMark/>
          </w:tcPr>
          <w:p w14:paraId="219D3F13" w14:textId="7E0A6905"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0,1</w:t>
            </w:r>
          </w:p>
        </w:tc>
        <w:tc>
          <w:tcPr>
            <w:tcW w:w="851" w:type="dxa"/>
            <w:shd w:val="clear" w:color="auto" w:fill="auto"/>
            <w:vAlign w:val="center"/>
            <w:hideMark/>
          </w:tcPr>
          <w:p w14:paraId="28897899" w14:textId="4B89EE74"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5,3%</w:t>
            </w:r>
          </w:p>
        </w:tc>
      </w:tr>
      <w:tr w:rsidR="00BA4728" w:rsidRPr="004E4D2C" w14:paraId="5763F698" w14:textId="77777777" w:rsidTr="00BE2375">
        <w:trPr>
          <w:trHeight w:val="600"/>
          <w:jc w:val="center"/>
        </w:trPr>
        <w:tc>
          <w:tcPr>
            <w:tcW w:w="562" w:type="dxa"/>
            <w:shd w:val="clear" w:color="auto" w:fill="auto"/>
            <w:vAlign w:val="center"/>
            <w:hideMark/>
          </w:tcPr>
          <w:p w14:paraId="1B2B7D97"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3</w:t>
            </w:r>
          </w:p>
        </w:tc>
        <w:tc>
          <w:tcPr>
            <w:tcW w:w="3974" w:type="dxa"/>
            <w:shd w:val="clear" w:color="auto" w:fill="auto"/>
            <w:vAlign w:val="center"/>
            <w:hideMark/>
          </w:tcPr>
          <w:p w14:paraId="6E7DB96F" w14:textId="77777777" w:rsidR="00BA4728" w:rsidRPr="004E4D2C" w:rsidRDefault="00BA4728" w:rsidP="00BA4728">
            <w:pPr>
              <w:spacing w:after="0" w:line="240" w:lineRule="auto"/>
              <w:ind w:right="171"/>
              <w:rPr>
                <w:rFonts w:ascii="Times New Roman" w:eastAsia="Times New Roman" w:hAnsi="Times New Roman" w:cs="Times New Roman"/>
                <w:i/>
                <w:iCs/>
                <w:lang w:val="en-US" w:eastAsia="ru-RU"/>
              </w:rPr>
            </w:pPr>
            <w:r w:rsidRPr="004E4D2C">
              <w:rPr>
                <w:rFonts w:ascii="Times New Roman" w:eastAsia="Times New Roman" w:hAnsi="Times New Roman" w:cs="Times New Roman"/>
                <w:i/>
                <w:iCs/>
                <w:lang w:eastAsia="ru-RU"/>
              </w:rPr>
              <w:t>ТОО</w:t>
            </w:r>
            <w:r w:rsidRPr="004E4D2C">
              <w:rPr>
                <w:rFonts w:ascii="Times New Roman" w:eastAsia="Times New Roman" w:hAnsi="Times New Roman" w:cs="Times New Roman"/>
                <w:i/>
                <w:iCs/>
                <w:lang w:val="en-US" w:eastAsia="ru-RU"/>
              </w:rPr>
              <w:t xml:space="preserve"> «Samruk-Green Energy» </w:t>
            </w:r>
            <w:r w:rsidRPr="004E4D2C">
              <w:rPr>
                <w:rFonts w:ascii="Times New Roman" w:eastAsia="Times New Roman" w:hAnsi="Times New Roman" w:cs="Times New Roman"/>
                <w:i/>
                <w:iCs/>
                <w:lang w:eastAsia="ru-RU"/>
              </w:rPr>
              <w:t>ВЭС</w:t>
            </w:r>
            <w:r w:rsidRPr="004E4D2C">
              <w:rPr>
                <w:rFonts w:ascii="Times New Roman" w:eastAsia="Times New Roman" w:hAnsi="Times New Roman" w:cs="Times New Roman"/>
                <w:i/>
                <w:iCs/>
                <w:lang w:val="en-US" w:eastAsia="ru-RU"/>
              </w:rPr>
              <w:t xml:space="preserve"> </w:t>
            </w:r>
            <w:r w:rsidRPr="004E4D2C">
              <w:rPr>
                <w:rFonts w:ascii="Times New Roman" w:eastAsia="Times New Roman" w:hAnsi="Times New Roman" w:cs="Times New Roman"/>
                <w:i/>
                <w:iCs/>
                <w:lang w:eastAsia="ru-RU"/>
              </w:rPr>
              <w:t>Шелек</w:t>
            </w:r>
            <w:r w:rsidRPr="004E4D2C">
              <w:rPr>
                <w:rFonts w:ascii="Times New Roman" w:eastAsia="Times New Roman" w:hAnsi="Times New Roman" w:cs="Times New Roman"/>
                <w:i/>
                <w:iCs/>
                <w:lang w:val="en-US" w:eastAsia="ru-RU"/>
              </w:rPr>
              <w:t xml:space="preserve"> 5</w:t>
            </w:r>
            <w:r w:rsidRPr="004E4D2C">
              <w:rPr>
                <w:rFonts w:ascii="Times New Roman" w:eastAsia="Times New Roman" w:hAnsi="Times New Roman" w:cs="Times New Roman"/>
                <w:i/>
                <w:iCs/>
                <w:lang w:eastAsia="ru-RU"/>
              </w:rPr>
              <w:t>МВт</w:t>
            </w:r>
          </w:p>
        </w:tc>
        <w:tc>
          <w:tcPr>
            <w:tcW w:w="851" w:type="dxa"/>
            <w:shd w:val="clear" w:color="000000" w:fill="FFFFFF"/>
            <w:noWrap/>
            <w:vAlign w:val="center"/>
          </w:tcPr>
          <w:p w14:paraId="683FBE46" w14:textId="671FDC8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7,2</w:t>
            </w:r>
          </w:p>
        </w:tc>
        <w:tc>
          <w:tcPr>
            <w:tcW w:w="992" w:type="dxa"/>
            <w:shd w:val="clear" w:color="auto" w:fill="auto"/>
            <w:vAlign w:val="center"/>
          </w:tcPr>
          <w:p w14:paraId="70737372" w14:textId="0BF7ACE6"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0,5%</w:t>
            </w:r>
          </w:p>
        </w:tc>
        <w:tc>
          <w:tcPr>
            <w:tcW w:w="851" w:type="dxa"/>
            <w:shd w:val="clear" w:color="auto" w:fill="auto"/>
            <w:noWrap/>
            <w:vAlign w:val="center"/>
          </w:tcPr>
          <w:p w14:paraId="1820CB76" w14:textId="109CDD3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6,6</w:t>
            </w:r>
          </w:p>
        </w:tc>
        <w:tc>
          <w:tcPr>
            <w:tcW w:w="1134" w:type="dxa"/>
            <w:shd w:val="clear" w:color="auto" w:fill="auto"/>
            <w:vAlign w:val="center"/>
          </w:tcPr>
          <w:p w14:paraId="3D2A28D6" w14:textId="4F0B3B8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0,3%</w:t>
            </w:r>
          </w:p>
        </w:tc>
        <w:tc>
          <w:tcPr>
            <w:tcW w:w="850" w:type="dxa"/>
            <w:shd w:val="clear" w:color="auto" w:fill="auto"/>
            <w:noWrap/>
            <w:vAlign w:val="center"/>
            <w:hideMark/>
          </w:tcPr>
          <w:p w14:paraId="156D71B6" w14:textId="5EBF53DE"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-0,6</w:t>
            </w:r>
          </w:p>
        </w:tc>
        <w:tc>
          <w:tcPr>
            <w:tcW w:w="851" w:type="dxa"/>
            <w:shd w:val="clear" w:color="auto" w:fill="auto"/>
            <w:vAlign w:val="center"/>
            <w:hideMark/>
          </w:tcPr>
          <w:p w14:paraId="22B01009" w14:textId="058DAB8A"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-8,3%</w:t>
            </w:r>
          </w:p>
        </w:tc>
      </w:tr>
      <w:tr w:rsidR="00BA4728" w:rsidRPr="004E4D2C" w14:paraId="0DEA663C" w14:textId="77777777" w:rsidTr="00BE2375">
        <w:trPr>
          <w:trHeight w:val="96"/>
          <w:jc w:val="center"/>
        </w:trPr>
        <w:tc>
          <w:tcPr>
            <w:tcW w:w="562" w:type="dxa"/>
            <w:shd w:val="clear" w:color="auto" w:fill="auto"/>
            <w:vAlign w:val="center"/>
            <w:hideMark/>
          </w:tcPr>
          <w:p w14:paraId="30F81071"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4</w:t>
            </w:r>
          </w:p>
        </w:tc>
        <w:tc>
          <w:tcPr>
            <w:tcW w:w="3974" w:type="dxa"/>
            <w:shd w:val="clear" w:color="auto" w:fill="auto"/>
            <w:vAlign w:val="center"/>
            <w:hideMark/>
          </w:tcPr>
          <w:p w14:paraId="379B961E"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ТОО «Первая ветровая электрическая станция» ВЭС 45 МВт</w:t>
            </w:r>
          </w:p>
        </w:tc>
        <w:tc>
          <w:tcPr>
            <w:tcW w:w="851" w:type="dxa"/>
            <w:shd w:val="clear" w:color="000000" w:fill="FFFFFF"/>
            <w:noWrap/>
            <w:vAlign w:val="center"/>
          </w:tcPr>
          <w:p w14:paraId="66DAD948" w14:textId="793AF50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63,6</w:t>
            </w:r>
          </w:p>
        </w:tc>
        <w:tc>
          <w:tcPr>
            <w:tcW w:w="992" w:type="dxa"/>
            <w:shd w:val="clear" w:color="auto" w:fill="auto"/>
            <w:vAlign w:val="center"/>
          </w:tcPr>
          <w:p w14:paraId="74CE9DEF" w14:textId="21F8EA71"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4,0%</w:t>
            </w:r>
          </w:p>
        </w:tc>
        <w:tc>
          <w:tcPr>
            <w:tcW w:w="851" w:type="dxa"/>
            <w:shd w:val="clear" w:color="auto" w:fill="auto"/>
            <w:noWrap/>
            <w:vAlign w:val="center"/>
          </w:tcPr>
          <w:p w14:paraId="358DC08D" w14:textId="65B79775"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71,3</w:t>
            </w:r>
          </w:p>
        </w:tc>
        <w:tc>
          <w:tcPr>
            <w:tcW w:w="1134" w:type="dxa"/>
            <w:shd w:val="clear" w:color="auto" w:fill="auto"/>
            <w:vAlign w:val="center"/>
          </w:tcPr>
          <w:p w14:paraId="1A20BC43" w14:textId="0C74DAE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3,8%</w:t>
            </w:r>
          </w:p>
        </w:tc>
        <w:tc>
          <w:tcPr>
            <w:tcW w:w="850" w:type="dxa"/>
            <w:shd w:val="clear" w:color="auto" w:fill="auto"/>
            <w:noWrap/>
            <w:vAlign w:val="center"/>
            <w:hideMark/>
          </w:tcPr>
          <w:p w14:paraId="74E3246A" w14:textId="52C4C924"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7,7</w:t>
            </w:r>
          </w:p>
        </w:tc>
        <w:tc>
          <w:tcPr>
            <w:tcW w:w="851" w:type="dxa"/>
            <w:shd w:val="clear" w:color="auto" w:fill="auto"/>
            <w:vAlign w:val="center"/>
            <w:hideMark/>
          </w:tcPr>
          <w:p w14:paraId="48F8DAB0" w14:textId="26FA86FB"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12,1%</w:t>
            </w:r>
          </w:p>
        </w:tc>
      </w:tr>
    </w:tbl>
    <w:p w14:paraId="7460CC88" w14:textId="77777777" w:rsidR="00155011" w:rsidRPr="004E4D2C" w:rsidRDefault="00155011" w:rsidP="00AE2893">
      <w:pPr>
        <w:pStyle w:val="1"/>
        <w:tabs>
          <w:tab w:val="left" w:pos="0"/>
        </w:tabs>
        <w:spacing w:before="0" w:line="240" w:lineRule="auto"/>
        <w:ind w:firstLine="709"/>
        <w:contextualSpacing/>
        <w:jc w:val="center"/>
        <w:rPr>
          <w:rFonts w:ascii="Times New Roman" w:hAnsi="Times New Roman" w:cs="Times New Roman"/>
          <w:b/>
          <w:color w:val="auto"/>
        </w:rPr>
      </w:pPr>
    </w:p>
    <w:p w14:paraId="4FABB45B" w14:textId="41AA17B9" w:rsidR="000F513C" w:rsidRPr="004E4D2C" w:rsidRDefault="00B21A0A" w:rsidP="008A1BD0">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3" w:name="_Toc104388620"/>
      <w:bookmarkStart w:id="24" w:name="_Toc65566458"/>
      <w:r w:rsidRPr="004E4D2C">
        <w:rPr>
          <w:rFonts w:ascii="Times New Roman" w:hAnsi="Times New Roman" w:cs="Times New Roman"/>
          <w:b/>
          <w:color w:val="auto"/>
          <w:sz w:val="28"/>
        </w:rPr>
        <w:t>Международное отношения</w:t>
      </w:r>
      <w:bookmarkEnd w:id="23"/>
    </w:p>
    <w:p w14:paraId="0932EFAA" w14:textId="77777777" w:rsidR="00BE07A4" w:rsidRPr="004E4D2C" w:rsidRDefault="00BE07A4" w:rsidP="00AE2893">
      <w:pPr>
        <w:spacing w:after="0" w:line="240" w:lineRule="auto"/>
        <w:rPr>
          <w:rFonts w:ascii="Times New Roman" w:hAnsi="Times New Roman" w:cs="Times New Roman"/>
        </w:rPr>
      </w:pPr>
    </w:p>
    <w:p w14:paraId="0220EFC1" w14:textId="47A9A51A" w:rsidR="00C82DFF" w:rsidRPr="004E4D2C" w:rsidRDefault="008A1BD0" w:rsidP="008A1BD0">
      <w:pPr>
        <w:pStyle w:val="1"/>
        <w:tabs>
          <w:tab w:val="left" w:pos="0"/>
        </w:tabs>
        <w:spacing w:before="0" w:line="240" w:lineRule="auto"/>
        <w:ind w:left="1146"/>
        <w:contextualSpacing/>
        <w:jc w:val="center"/>
        <w:rPr>
          <w:rFonts w:ascii="Times New Roman" w:hAnsi="Times New Roman" w:cs="Times New Roman"/>
          <w:i/>
          <w:color w:val="auto"/>
          <w:sz w:val="28"/>
        </w:rPr>
      </w:pPr>
      <w:r w:rsidRPr="004E4D2C">
        <w:rPr>
          <w:rFonts w:ascii="Times New Roman" w:hAnsi="Times New Roman" w:cs="Times New Roman"/>
          <w:i/>
          <w:color w:val="auto"/>
          <w:sz w:val="28"/>
        </w:rPr>
        <w:t>5.1</w:t>
      </w:r>
      <w:r w:rsidR="00BE07A4" w:rsidRPr="004E4D2C">
        <w:rPr>
          <w:rFonts w:ascii="Times New Roman" w:hAnsi="Times New Roman" w:cs="Times New Roman"/>
          <w:i/>
          <w:color w:val="auto"/>
          <w:sz w:val="28"/>
        </w:rPr>
        <w:t xml:space="preserve"> </w:t>
      </w:r>
      <w:bookmarkStart w:id="25" w:name="_Toc104388621"/>
      <w:r w:rsidR="00387115" w:rsidRPr="004E4D2C">
        <w:rPr>
          <w:rFonts w:ascii="Times New Roman" w:hAnsi="Times New Roman" w:cs="Times New Roman"/>
          <w:i/>
          <w:color w:val="auto"/>
          <w:sz w:val="28"/>
        </w:rPr>
        <w:t>Статус формировани</w:t>
      </w:r>
      <w:r w:rsidR="005070DF" w:rsidRPr="004E4D2C">
        <w:rPr>
          <w:rFonts w:ascii="Times New Roman" w:hAnsi="Times New Roman" w:cs="Times New Roman"/>
          <w:i/>
          <w:color w:val="auto"/>
          <w:sz w:val="28"/>
        </w:rPr>
        <w:t>я</w:t>
      </w:r>
      <w:bookmarkStart w:id="26" w:name="_Toc65566459"/>
      <w:bookmarkEnd w:id="24"/>
      <w:r w:rsidR="00E04969" w:rsidRPr="004E4D2C">
        <w:rPr>
          <w:rFonts w:ascii="Times New Roman" w:hAnsi="Times New Roman" w:cs="Times New Roman"/>
          <w:i/>
          <w:color w:val="auto"/>
          <w:sz w:val="28"/>
        </w:rPr>
        <w:t xml:space="preserve"> </w:t>
      </w:r>
      <w:r w:rsidR="00387115" w:rsidRPr="004E4D2C">
        <w:rPr>
          <w:rFonts w:ascii="Times New Roman" w:hAnsi="Times New Roman" w:cs="Times New Roman"/>
          <w:i/>
          <w:color w:val="auto"/>
          <w:sz w:val="28"/>
        </w:rPr>
        <w:t>Общего электроэнергетического рынка Евразийского экономического союза</w:t>
      </w:r>
      <w:bookmarkEnd w:id="25"/>
      <w:bookmarkEnd w:id="26"/>
    </w:p>
    <w:p w14:paraId="449A6BEC" w14:textId="77777777" w:rsidR="00FB5035" w:rsidRPr="004E4D2C" w:rsidRDefault="00FB5035" w:rsidP="00AE2893">
      <w:pPr>
        <w:spacing w:after="0" w:line="240" w:lineRule="auto"/>
        <w:contextualSpacing/>
        <w:rPr>
          <w:rFonts w:ascii="Times New Roman" w:hAnsi="Times New Roman" w:cs="Times New Roman"/>
          <w:sz w:val="28"/>
        </w:rPr>
      </w:pPr>
    </w:p>
    <w:p w14:paraId="3C69D44B"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Общий электроэнергетический рынок Евразийского экономического союза планируется сформировать путем интеграции национальных рынков электроэнергии Армении, Белоруссии, Казахстана, Кыргызстана и России. 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14:paraId="43021DA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14:paraId="4337A844"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14:paraId="493F1F6E"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Кроме этого в соответствии с пунктом 42 вышеуказанного международного договора 20 декабря 2019 года Высшим советом принято Решение № 31 «О плане мероприятий, направленных на формирование общего электроэнергетического </w:t>
      </w:r>
      <w:r w:rsidRPr="004E4D2C">
        <w:rPr>
          <w:rFonts w:ascii="Times New Roman" w:eastAsia="Calibri" w:hAnsi="Times New Roman" w:cs="Times New Roman"/>
          <w:sz w:val="28"/>
          <w:szCs w:val="28"/>
          <w:lang w:eastAsia="ru-RU"/>
        </w:rPr>
        <w:lastRenderedPageBreak/>
        <w:t>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14:paraId="15A599ED"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Справочно:</w:t>
      </w:r>
    </w:p>
    <w:p w14:paraId="0D0EE035" w14:textId="77777777" w:rsidR="004E4D2C" w:rsidRPr="00BE1813" w:rsidRDefault="004E4D2C" w:rsidP="004E4D2C">
      <w:pPr>
        <w:spacing w:after="0" w:line="240" w:lineRule="auto"/>
        <w:ind w:firstLine="709"/>
        <w:contextualSpacing/>
        <w:jc w:val="both"/>
        <w:rPr>
          <w:rFonts w:ascii="Times New Roman" w:eastAsia="Calibri" w:hAnsi="Times New Roman" w:cs="Times New Roman"/>
          <w:i/>
          <w:sz w:val="28"/>
          <w:szCs w:val="28"/>
          <w:lang w:eastAsia="ru-RU"/>
        </w:rPr>
      </w:pPr>
      <w:r w:rsidRPr="00BE1813">
        <w:rPr>
          <w:rFonts w:ascii="Times New Roman" w:eastAsia="Calibri" w:hAnsi="Times New Roman" w:cs="Times New Roman"/>
          <w:i/>
          <w:sz w:val="28"/>
          <w:szCs w:val="28"/>
          <w:lang w:eastAsia="ru-RU"/>
        </w:rPr>
        <w:t>Протокол определяет правовые основы и принципы формирования, функционирования и развития ОЭР, устанавливает сферы, которые будут урегулированы правилами функционирования ОЭР, а также наделяет полномочиями Межправсовета и Совет Комиссии по утверждению актов, регулирующих ОЭР.</w:t>
      </w:r>
    </w:p>
    <w:p w14:paraId="0EBC133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В 2022 году проведено одно заседание Консультативного комитета по электроэнергетике при Коллегии ЕЭК (17-е заседание 19 января), 10 заседаний Подкомитета по формированию ОЭР ЕАЭС Консультативного комитета по электроэнергетике при Коллегии ЕЭК (79-е заседание 13-14 января, 80-е заседание 26-27 января, 81-е заседание 11 февраля, 82-е заседание 25 февраля, 83-е заседание 17-18 марта, 84-е заседание 31 марта, 85-е заседание 8 апреля, 86-е заседание </w:t>
      </w:r>
    </w:p>
    <w:p w14:paraId="603912A5"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15 апреля, 87-е заседание 26 апреля, 88-е заседание 17-18 мая), а также 4 марта </w:t>
      </w:r>
    </w:p>
    <w:p w14:paraId="088D279A"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2022 года принято участие в рабочем совещании казахстанской и российской сторон о порядке регистрации свободных двусторонних договоров при взаимной торговле электрической энергией на общем электроэнергетическом рынке Евразийского экономического союза. </w:t>
      </w:r>
    </w:p>
    <w:p w14:paraId="2A34E263"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В ходе заседаний обсуждены:</w:t>
      </w:r>
    </w:p>
    <w:p w14:paraId="49DDC695"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тайминг процессов на ОЭР союза;</w:t>
      </w:r>
    </w:p>
    <w:p w14:paraId="5C181B11"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возможность установления цен (тарифов) на услуги по торговой и внеторговой межгосударственной передаче электрической энергии (мощности) на планируемый год, сроках опубликования этих цен (тарифов) и сроках информирования о скорректированных ценах (тарифах) в течение года;</w:t>
      </w:r>
    </w:p>
    <w:p w14:paraId="23D34C5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сокращение (обнуление) почасовых объемов поставок по срочным контрактам при выявлении технической нереализуемости сальдо-перетоков электрической энергии через межгосударственные сечения (внутренние сечения).</w:t>
      </w:r>
    </w:p>
    <w:p w14:paraId="7C23A3E7"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На 17-ом заседании рассмотрены следующие вопросы: </w:t>
      </w:r>
    </w:p>
    <w:p w14:paraId="7E53C502" w14:textId="64FA537A" w:rsidR="004E4D2C" w:rsidRPr="00BE1813" w:rsidRDefault="004E4D2C" w:rsidP="00BE1813">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BE1813">
        <w:rPr>
          <w:rFonts w:ascii="Times New Roman" w:eastAsia="Calibri" w:hAnsi="Times New Roman" w:cs="Times New Roman"/>
          <w:sz w:val="28"/>
          <w:szCs w:val="28"/>
          <w:lang w:eastAsia="ru-RU"/>
        </w:rPr>
        <w:t>О несогласованных положениях проекта правил взаимной торговли электрической энергией на общем электроэнергетическом рынке Союза (далее – правила взаимной торговли), в том числе:</w:t>
      </w:r>
    </w:p>
    <w:p w14:paraId="6EB9D3BC"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определение понятия «коммерческий учет электрической энергии»;</w:t>
      </w:r>
    </w:p>
    <w:p w14:paraId="69FCD6CB"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исключение (сохранение)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государства-члена отклонений фактических почасовых объемов производства и потребления (поставки) субъектов внутренних оптовых электроэнергетических рынков от плановых значений, определенных в том числе с учетом сделок на общем электроэнергетическом рынке Евразийского экономического союза (пункт 8 проекта правил взаимной торговли);</w:t>
      </w:r>
    </w:p>
    <w:p w14:paraId="23C9218F"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порядок регистрации свободных двусторонних договоров (предложение РФ) (пункты 38, 40, 41 проекта правил взаимной торговли);</w:t>
      </w:r>
    </w:p>
    <w:p w14:paraId="76192F6E"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lastRenderedPageBreak/>
        <w:t>исключение (сохранение) из проекта правил взаимной торговли положения о внешнем балансировании в качестве одной из составляющих величины почасовых отклонений сальдо-перетоков электрической энергии в межгосударственном сечении для каждого часа расчетного периода (пункты 89, 90 проекта правил взаимной торговли);</w:t>
      </w:r>
    </w:p>
    <w:p w14:paraId="3F3D8FEA"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исключение пункта 93, содержащего принцип равенства цены как на покупку, так и на продажу электроэнергии в пределах допустимого диапазона, установленного в соглашениях о параллельной работе, при наличии пункта 94 проекта правил взаимной торговли (предложение российской стороны).</w:t>
      </w:r>
    </w:p>
    <w:p w14:paraId="37C6CEB6" w14:textId="4D6C54C9" w:rsidR="004E4D2C" w:rsidRPr="00BE1813" w:rsidRDefault="004E4D2C" w:rsidP="00BE1813">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BE1813">
        <w:rPr>
          <w:rFonts w:ascii="Times New Roman" w:eastAsia="Calibri" w:hAnsi="Times New Roman" w:cs="Times New Roman"/>
          <w:sz w:val="28"/>
          <w:szCs w:val="28"/>
          <w:lang w:eastAsia="ru-RU"/>
        </w:rPr>
        <w:t>О несогласованных положениях проекта правил доступа к услугам по межгосударственной передаче электрической энергии (мощности) в рамках Евразийского экономического союза (далее – правила доступа), в том числе:</w:t>
      </w:r>
    </w:p>
    <w:p w14:paraId="60F4F9A0"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уточнение условия «наличие у лица, обратившегося за заключением такого договора, невыполненных обязательств об оплате услуги по внеторговой межгосударственной передаче электрической энергии (мощности)», при котором организация, уполномоченная на внеторговую межгосударственную передачу, вправе отказаться от заключения договора внеторговой межгосударственной передачи фразой «в отношении объемов, не вызывающих разногласие сторон, по ранее заключенным договорам» (пункт 17 проекта правил доступа);</w:t>
      </w:r>
    </w:p>
    <w:p w14:paraId="31196357"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исключение (сохранение) из проекта правил доступа положения о том, что межгосударственная передача электрической энергии (мощности) в интересах субъектов электроэнергетики третьих государств (поставки в третьи государства и между третьими государствами, передача из одной части третьего государства в другую его часть) регулируется в соответствии с пунктом 2 Протокола об общем электроэнергетическом рынке Союза (пункт 34 проекта правил доступа).</w:t>
      </w:r>
    </w:p>
    <w:p w14:paraId="3604CFE1"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Работа по формированию общего электроэнергетического рынка Евразийского экономического союза продолжается. </w:t>
      </w:r>
    </w:p>
    <w:p w14:paraId="3DC85644" w14:textId="77777777" w:rsidR="00DC6278" w:rsidRPr="004E4D2C" w:rsidRDefault="00DC6278" w:rsidP="00AE2893">
      <w:pPr>
        <w:spacing w:after="0" w:line="240" w:lineRule="auto"/>
        <w:ind w:firstLine="709"/>
        <w:contextualSpacing/>
        <w:jc w:val="both"/>
        <w:rPr>
          <w:rFonts w:ascii="Times New Roman" w:hAnsi="Times New Roman" w:cs="Times New Roman"/>
          <w:sz w:val="28"/>
        </w:rPr>
      </w:pPr>
    </w:p>
    <w:p w14:paraId="659E9DBE" w14:textId="3059CE88" w:rsidR="004506A6" w:rsidRPr="004E4D2C" w:rsidRDefault="008A1BD0" w:rsidP="008A1BD0">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7" w:name="_Toc525902070"/>
      <w:bookmarkStart w:id="28" w:name="_Toc2326695"/>
      <w:bookmarkStart w:id="29" w:name="_Toc65566462"/>
      <w:r w:rsidRPr="004E4D2C">
        <w:rPr>
          <w:rFonts w:ascii="Times New Roman" w:hAnsi="Times New Roman" w:cs="Times New Roman"/>
          <w:i/>
          <w:color w:val="auto"/>
          <w:sz w:val="28"/>
        </w:rPr>
        <w:t>5.</w:t>
      </w:r>
      <w:r w:rsidR="009A3DA3" w:rsidRPr="004E4D2C">
        <w:rPr>
          <w:rFonts w:ascii="Times New Roman" w:hAnsi="Times New Roman" w:cs="Times New Roman"/>
          <w:i/>
          <w:color w:val="auto"/>
          <w:sz w:val="28"/>
        </w:rPr>
        <w:t>2</w:t>
      </w:r>
      <w:r w:rsidR="002668FB" w:rsidRPr="004E4D2C">
        <w:rPr>
          <w:rFonts w:ascii="Times New Roman" w:hAnsi="Times New Roman" w:cs="Times New Roman"/>
          <w:i/>
          <w:color w:val="auto"/>
          <w:sz w:val="28"/>
        </w:rPr>
        <w:t xml:space="preserve"> </w:t>
      </w:r>
      <w:bookmarkStart w:id="30" w:name="_Toc104388622"/>
      <w:r w:rsidR="004506A6" w:rsidRPr="004E4D2C">
        <w:rPr>
          <w:rFonts w:ascii="Times New Roman" w:hAnsi="Times New Roman" w:cs="Times New Roman"/>
          <w:i/>
          <w:color w:val="auto"/>
          <w:sz w:val="28"/>
        </w:rPr>
        <w:t>Обзор СМИ в странах СНГ</w:t>
      </w:r>
      <w:bookmarkEnd w:id="27"/>
      <w:bookmarkEnd w:id="28"/>
      <w:bookmarkEnd w:id="29"/>
      <w:bookmarkEnd w:id="30"/>
    </w:p>
    <w:p w14:paraId="11165E1D" w14:textId="77777777" w:rsidR="004506A6" w:rsidRPr="004E4D2C" w:rsidRDefault="004506A6" w:rsidP="00AE2893">
      <w:pPr>
        <w:pStyle w:val="a3"/>
        <w:spacing w:after="0" w:line="240" w:lineRule="auto"/>
        <w:ind w:left="0" w:firstLine="12"/>
        <w:jc w:val="center"/>
        <w:rPr>
          <w:rFonts w:ascii="Times New Roman" w:hAnsi="Times New Roman" w:cs="Times New Roman"/>
          <w:i/>
          <w:sz w:val="24"/>
          <w:szCs w:val="24"/>
        </w:rPr>
      </w:pPr>
      <w:r w:rsidRPr="004E4D2C">
        <w:rPr>
          <w:rFonts w:ascii="Times New Roman" w:hAnsi="Times New Roman" w:cs="Times New Roman"/>
          <w:i/>
          <w:sz w:val="28"/>
          <w:szCs w:val="24"/>
        </w:rPr>
        <w:t>(по информации с сайта И</w:t>
      </w:r>
      <w:r w:rsidR="00F92E9C" w:rsidRPr="004E4D2C">
        <w:rPr>
          <w:rFonts w:ascii="Times New Roman" w:hAnsi="Times New Roman" w:cs="Times New Roman"/>
          <w:i/>
          <w:sz w:val="28"/>
          <w:szCs w:val="24"/>
        </w:rPr>
        <w:t>сполнительного комитета ЭЭС СНГ)</w:t>
      </w:r>
    </w:p>
    <w:p w14:paraId="78D25248" w14:textId="77777777" w:rsidR="00876149" w:rsidRPr="004E4D2C" w:rsidRDefault="00876149" w:rsidP="00AE2893">
      <w:pPr>
        <w:shd w:val="clear" w:color="auto" w:fill="FFFFFF"/>
        <w:spacing w:after="0" w:line="240" w:lineRule="auto"/>
        <w:ind w:firstLine="709"/>
        <w:rPr>
          <w:rFonts w:ascii="Times New Roman" w:eastAsia="Times New Roman" w:hAnsi="Times New Roman" w:cs="Times New Roman"/>
          <w:b/>
          <w:sz w:val="24"/>
          <w:szCs w:val="24"/>
          <w:lang w:eastAsia="ru-RU"/>
        </w:rPr>
      </w:pPr>
    </w:p>
    <w:p w14:paraId="4859AD81"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КАЗАХСТАН</w:t>
      </w:r>
    </w:p>
    <w:p w14:paraId="3362185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Мажилис Казахстана одобрил законопроект по вопросам энергосбережения</w:t>
      </w:r>
    </w:p>
    <w:p w14:paraId="554C795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Депутаты Мажилиса Парламента Республики Казахстан одобрили во втором чтении законопроект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p>
    <w:p w14:paraId="71D850E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Основной целью законопроекта является достижение конечного результата проводимой политики в области энергосбережения и повышения энергоэффективности по снижению энергоемкости внутреннего валового продукта.</w:t>
      </w:r>
    </w:p>
    <w:p w14:paraId="12A58F2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Как говорится в заключении комитета по вопросам экологии и природопользованию, законопроектом предусматривается совершенствование системы энергоаудита путем передачи государственной функции по аттестации энергоаудиторов в конкурентную среду, расширения предпринимательской деятельности в сфере энергоаудита и введения новых видов энергетического аудита </w:t>
      </w:r>
      <w:r w:rsidRPr="004E4D2C">
        <w:rPr>
          <w:rFonts w:ascii="Times New Roman" w:eastAsia="Times New Roman" w:hAnsi="Times New Roman" w:cs="Times New Roman"/>
          <w:sz w:val="28"/>
          <w:szCs w:val="28"/>
          <w:lang w:eastAsia="ru-RU"/>
        </w:rPr>
        <w:lastRenderedPageBreak/>
        <w:t>«экспресс-энергоаудит» и «целевой энергоаудит», который имеет добровольный характер.</w:t>
      </w:r>
    </w:p>
    <w:p w14:paraId="7470C8B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Субъекты государственного энергетического реестра смогут проходить экспресс-энергоаудит взамен обязательного в случае внедрения системы энергетического менеджмента, наличия предыдущего заключения энергоаудита и обеспечения снижения годового энергопотребления не менее чем на 5%.</w:t>
      </w:r>
    </w:p>
    <w:p w14:paraId="25D10B9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Ряд поправок законопроекта направлен на внедрение профилактического контроля без посещения субъектов с целью предоставления возможности субъектам самостоятельного устранения нарушений.</w:t>
      </w:r>
    </w:p>
    <w:p w14:paraId="1D91B04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В ходе работы над законопроектом ко второму чтению депутатами внесены поправки, направленные на:</w:t>
      </w:r>
    </w:p>
    <w:p w14:paraId="7923464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сохранение норм по мониторингу потребления воды субъектами государственного энергетического реестра;</w:t>
      </w:r>
    </w:p>
    <w:p w14:paraId="594B6F5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расширение перечня субъектов государственного энергетического реестра;</w:t>
      </w:r>
    </w:p>
    <w:p w14:paraId="3DFAAE1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смягчение условий проведения экспресс-энергоаудита взамен обязательного;</w:t>
      </w:r>
    </w:p>
    <w:p w14:paraId="54F4F07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уточнение порядка проведения профилактического контроля без посещения субъектов контроля;</w:t>
      </w:r>
    </w:p>
    <w:p w14:paraId="53B9A56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уточнение порядка уведомления в области энергосбережения и повышения энергоэффективности;</w:t>
      </w:r>
    </w:p>
    <w:p w14:paraId="140A2AC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введение отдельной статьи, предусматривающей установление прав и обязанностей энергоаудитора.</w:t>
      </w:r>
    </w:p>
    <w:p w14:paraId="65187C3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Отдельным блоком депутатами внесены поправки в Законы Республики Казахстан «Об электроэнергетике» и «О естественных монополиях», направленные на законодательное закрепление механизма перевода тепловых электрических станций (далее – ТЭЦ) городов республиканского значения на альтернативные источники энергии, а именно газ, и покрытие дефицита электроэнергии.</w:t>
      </w:r>
    </w:p>
    <w:p w14:paraId="77616AD2" w14:textId="77777777" w:rsidR="004E4D2C" w:rsidRPr="004E4D2C" w:rsidRDefault="004E4D2C" w:rsidP="004E4D2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6F4BE044"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КЫРГЫЗСТАН</w:t>
      </w:r>
    </w:p>
    <w:p w14:paraId="4CE772C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szCs w:val="28"/>
          <w:lang w:eastAsia="en-US"/>
        </w:rPr>
      </w:pPr>
      <w:r w:rsidRPr="004E4D2C">
        <w:rPr>
          <w:rFonts w:eastAsiaTheme="minorHAnsi"/>
          <w:b/>
          <w:sz w:val="28"/>
          <w:szCs w:val="28"/>
          <w:lang w:eastAsia="en-US"/>
        </w:rPr>
        <w:t>Информация о ходе строительства CASA-1000 в Кыргызстане</w:t>
      </w:r>
    </w:p>
    <w:p w14:paraId="662B5A0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В рамках реализации проекта CASA-1000 в Кыргызстане идет строительство ЛЭП 500 кВ.</w:t>
      </w:r>
    </w:p>
    <w:p w14:paraId="282932D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В общей сложности в Кыргызстане будет проложено 455,6 километров ЛЭП от ячейки 500 кВ, которая будет построена специально для этой ЛЭП на подстанции 500 кВ «Датка», от которой линия протянется через Джалал-Абадскую, Ошскую и Баткенскую области до границы с Таджикистаном.</w:t>
      </w:r>
    </w:p>
    <w:p w14:paraId="4F90C882"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Строительство подъездных путей к местам строительства опор выполнено к 955 опорам (76%), рытье котлованов под опоры – 897 (72%), армирование и заливка бетона – 742 (59%), монтаж опор – 436 (35%). Всего по проекту будет построено 1241 опор.</w:t>
      </w:r>
    </w:p>
    <w:p w14:paraId="006911FA"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В настоящее время активная работа ведется в Баткенской, Ошской и Джалал-Абадской областях. В работе задействованы 84 единицы спецтехники и спецмашин, 44 единицы автотранспортных средств и 230 работников, из которых около 70% — местные жители.</w:t>
      </w:r>
    </w:p>
    <w:p w14:paraId="59E342C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Для мобилизации специалистов для возведения инфраструктурных объектов в указанных трех областях созданы 6 строительных баз.</w:t>
      </w:r>
    </w:p>
    <w:p w14:paraId="7E8533B7"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lastRenderedPageBreak/>
        <w:t>Справка</w:t>
      </w:r>
      <w:r w:rsidRPr="004E4D2C">
        <w:rPr>
          <w:rFonts w:eastAsiaTheme="minorHAnsi"/>
          <w:b/>
          <w:bCs/>
          <w:sz w:val="28"/>
          <w:szCs w:val="28"/>
          <w:lang w:eastAsia="en-US"/>
        </w:rPr>
        <w:t>:</w:t>
      </w:r>
      <w:r w:rsidRPr="004E4D2C">
        <w:rPr>
          <w:rFonts w:eastAsiaTheme="minorHAnsi"/>
          <w:sz w:val="28"/>
          <w:szCs w:val="28"/>
          <w:lang w:eastAsia="en-US"/>
        </w:rPr>
        <w:t> CASA-1000 призван связать энергетические системы Центральной Азии с Южной Азией — Кыргызстан, Таджикистан с Афганистаном и Пакистаном и выработать механизмы для торговли электроэнергией в соответствии с международными стандартами.</w:t>
      </w:r>
    </w:p>
    <w:p w14:paraId="571DEBE4" w14:textId="77777777" w:rsidR="004E4D2C" w:rsidRPr="004E4D2C" w:rsidRDefault="004E4D2C" w:rsidP="004E4D2C">
      <w:pPr>
        <w:tabs>
          <w:tab w:val="left" w:pos="1134"/>
        </w:tabs>
        <w:spacing w:after="0" w:line="240" w:lineRule="auto"/>
        <w:ind w:firstLine="709"/>
        <w:jc w:val="both"/>
        <w:rPr>
          <w:rFonts w:ascii="Times New Roman" w:hAnsi="Times New Roman" w:cs="Times New Roman"/>
          <w:b/>
          <w:sz w:val="28"/>
          <w:szCs w:val="28"/>
        </w:rPr>
      </w:pPr>
      <w:r w:rsidRPr="004E4D2C">
        <w:rPr>
          <w:rFonts w:ascii="Times New Roman" w:hAnsi="Times New Roman" w:cs="Times New Roman"/>
          <w:b/>
          <w:sz w:val="28"/>
          <w:szCs w:val="28"/>
        </w:rPr>
        <w:t>Страны ЕАЭС обсуждают проект энергокоридора из России в Кыргызстан через территорию Казахстана</w:t>
      </w:r>
    </w:p>
    <w:p w14:paraId="31EF5FC6"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Страны Евразийского экономического союза (ЕАЭС) обсуждают возможность строительства энергокоридора – линии постоянного тока из России в Кыргызстан через территорию Казахстана. Об этом в ходе Евразийского экономического форума сообщил министр энергетики России Николай Шульгинов.</w:t>
      </w:r>
    </w:p>
    <w:p w14:paraId="4739EF85"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Общий энергетический рынок ЕАЭС Армения, Беларусь, Казахстан, Кыргызстан и Россия планируют сформировать к 1 января 2025 года путем интеграции национальных энергетических рынков. Одним из условий данного процесса является соблюдение баланса между экономическими интересами производителей и потребителей.</w:t>
      </w:r>
    </w:p>
    <w:p w14:paraId="14A68AD3"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На сегодняшний день страны ЕАЭС самостоятельно формируют свой национальный энергетический баланс, основываясь на внутренних потребностях. Переход к единому рынку позволит энергосистемам работать, дополняя друг друга.</w:t>
      </w:r>
    </w:p>
    <w:p w14:paraId="54287B65"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p>
    <w:p w14:paraId="3012BB1E" w14:textId="77777777" w:rsidR="004E4D2C" w:rsidRPr="004E4D2C" w:rsidRDefault="004E4D2C" w:rsidP="004E4D2C">
      <w:pPr>
        <w:pStyle w:val="ad"/>
        <w:shd w:val="clear" w:color="auto" w:fill="FFFFFF"/>
        <w:spacing w:before="0" w:beforeAutospacing="0" w:after="0" w:afterAutospacing="0"/>
        <w:ind w:firstLine="709"/>
        <w:rPr>
          <w:b/>
          <w:sz w:val="28"/>
          <w:szCs w:val="28"/>
        </w:rPr>
      </w:pPr>
      <w:r w:rsidRPr="004E4D2C">
        <w:rPr>
          <w:b/>
          <w:sz w:val="28"/>
          <w:szCs w:val="28"/>
        </w:rPr>
        <w:t>УЗБЕКИСТАН</w:t>
      </w:r>
    </w:p>
    <w:p w14:paraId="59A1372D"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szCs w:val="28"/>
          <w:lang w:eastAsia="en-US"/>
        </w:rPr>
      </w:pPr>
      <w:r w:rsidRPr="004E4D2C">
        <w:rPr>
          <w:rFonts w:eastAsiaTheme="minorHAnsi"/>
          <w:b/>
          <w:sz w:val="28"/>
          <w:szCs w:val="28"/>
          <w:lang w:eastAsia="en-US"/>
        </w:rPr>
        <w:t xml:space="preserve">Узбекистан перейдет на дифференцированные тарифы в энергоснабжении </w:t>
      </w:r>
    </w:p>
    <w:p w14:paraId="18CEABE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В Узбекистане введут социальные нормы потребления электроэнергии и природного газа. По словам замминистра энергетики, эти нормы охватят большинство бытовых потребителей. </w:t>
      </w:r>
    </w:p>
    <w:p w14:paraId="4BA5FF6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Большинство бытовых потребителей в Узбекистане используют энергоснабжение, не превышающее ожидаемую социальную норму. </w:t>
      </w:r>
    </w:p>
    <w:p w14:paraId="3A450D7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В мае 2020 года правительство Узбекистана утвердило внедрение с 2022 года дифференцированных тарифов на электрическую энергию для населения по времени суток, рабочим/выходным дням. </w:t>
      </w:r>
    </w:p>
    <w:p w14:paraId="0622FE7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Дифференцированные тарифы на электроэнергию используются во многих странах. Они позволяют внедрить гибкую схему тарифообразования и, соответственно, оплаты за потребление электроэнергии. Потребитель получает право заключать договоры либо по тарифу, дифференцированному по времени суток (когда, как правило, ночью электроэнергия дешевле), либо по тарифу единой ставки (то есть одинаковая цена электроэнергии в течение суток). Кроме того, используется тариф, дифференцированный по объемам потребления (с использованием базовой нормы). </w:t>
      </w:r>
    </w:p>
    <w:p w14:paraId="078868A8"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Ранее также сообщалось, что согласно госпрограмме на 2022 год, подготовка к энергетической реформе должна начаться в этом году.</w:t>
      </w:r>
    </w:p>
    <w:p w14:paraId="1723B79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В Узбекистане планируют ввести соцнормы потребления газа и электроэнергии</w:t>
      </w:r>
    </w:p>
    <w:p w14:paraId="50461AE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Минфин, Минэнерго и Минэкономразвития Узбекистана анонсировали предстоящую реформу рынка энергоресурсов, которая предусматривает введение в республике социальных норм потребления газа и электроэнергии. Сообщение об этом размещено на сайтах указанных ведомств.</w:t>
      </w:r>
    </w:p>
    <w:p w14:paraId="2C82F8F8"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lastRenderedPageBreak/>
        <w:t>«Под социальной нормой потребления энергии понимается определенное количество энергии, оплачиваемое населением по льготному тарифу. То есть энергия продается по относительно низкой (льготной) цене до определенной нормы, а свыше этой нормы продается по рыночным ценам», — говорится в сообщении. Проект соответствующего документа в ближайшее время вынесут на всенародное обсуждение.</w:t>
      </w:r>
    </w:p>
    <w:p w14:paraId="37960EE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«Реформы в энергетике заложат основу для установления тарифов на природный газ и электроэнергию на принципах социальной справедливости, а также для обеспечения непрерывности и расширения энергоснабжения населения и предпринимателей», — подчеркивается в сообщении.</w:t>
      </w:r>
    </w:p>
    <w:p w14:paraId="12C6480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В Юнусабадском районе Ташкента с января 2019 года в качестве эксперимента вводилась базовая норма потребления электроэнергии, которая составляла — 300 кВт·ч в месяц на одного абонента. При превышении этой нормы применялся коэффициент 1,2. В связи с начавшейся пандемией коронавируса эксперимент прекратили.</w:t>
      </w:r>
    </w:p>
    <w:p w14:paraId="5BC4F58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Минэнерго Республики Узбекистан: В Самаркандской области запущена солнечная фотоэлектрическая станция промышленного масштаба</w:t>
      </w:r>
    </w:p>
    <w:p w14:paraId="2E0CFBF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Крупная солнечная фотоэлектрическая станция мощностью 100 мегаватт, построенная в Нурабадском районе Самаркандской области 24 мая начала подавать электроэнергию в единственную энергосистему Узбекистана.</w:t>
      </w:r>
    </w:p>
    <w:p w14:paraId="432BE39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Электростанция будет вырабатывать 260 млн кВт·ч электроэнергии в год и обеспечивать электроэнергией более 80 тысяч домов.</w:t>
      </w:r>
    </w:p>
    <w:p w14:paraId="05C7DB8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Кроме того, ввод станции позволит сэкономить 78 миллионов кубометров природного газа в год и предотвратит выброс в атмосферу 100 тысяч тонн вредных выбросов. При таком количестве сэкономленного газа можно обеспечить природным газом все существующие домохозяйства страны в течение 10 дней.</w:t>
      </w:r>
    </w:p>
    <w:p w14:paraId="5F3E57B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Примечательно, что в то время как на строительстве было занято 400 рабочих, после ввода в эксплуатацию, на станции создано 25 новых рабочих мест.</w:t>
      </w:r>
    </w:p>
    <w:p w14:paraId="75B7B06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Проект стоимостью 100 миллионов долларов был реализован за счет прямых инвестиций французской компанией Total Eren.</w:t>
      </w:r>
    </w:p>
    <w:p w14:paraId="22F6CCE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Следует отметить, что данная станция является второй по величине солнечной фотоэлектрической станцией в истории Узбекистана по выработке электроэнергии из возобновляемых источников энергии, а первая аналогичная солнечная фотоэлектрическая станция была запущена в августе 2021 года в Карманинском районе Навоийской области.</w:t>
      </w:r>
    </w:p>
    <w:p w14:paraId="711FE5B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Напомним, данный инвестиционный проект реализован в соответствии с Постановлением Президента Республики Узбекистан №ПП-4712 от 13 мая 2020 года.</w:t>
      </w:r>
    </w:p>
    <w:p w14:paraId="6FBCFDA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Для справки: к концу 2023 года в Каттакурганском районе Самаркандской области эмиратская компания Masdar запустит вторую по величине в регионе солнечную фотоэлектрическую станцию мощностью 220 мегаватт.</w:t>
      </w:r>
    </w:p>
    <w:p w14:paraId="405C4E94"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AFB6154"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18D1DA04"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45A580BA"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9483F07"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303F6C4B"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lastRenderedPageBreak/>
        <w:t>РЕСПУБЛИКА МОЛДОВА</w:t>
      </w:r>
    </w:p>
    <w:p w14:paraId="0C2A3BA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Молдавия будет закупать в мае 30% электроэнергии у «Укргидроэнерго», остальные объемы — у Молдавской ГРЭС «Интер РАО»</w:t>
      </w:r>
    </w:p>
    <w:p w14:paraId="4B3E8D2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Молдавия намерена закупать в мае 30% необходимой электроэнергии у компании «Укргидроэнерго», остальные объемы продолжит поставлять принадлежащая российской ПАО «Интер РАО» тепловая электростанция ЗАО «Молдавская ГРЭС» (Приднестровье).</w:t>
      </w:r>
    </w:p>
    <w:p w14:paraId="39B98F5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АО «Энергоком» подписала контракт с компанией «Укргидроэнерго» о закупке 30% от необходимой электроэнергии в мае».</w:t>
      </w:r>
    </w:p>
    <w:p w14:paraId="1EBDFB91"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968AB29"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РОССИЯ</w:t>
      </w:r>
    </w:p>
    <w:p w14:paraId="3F7B3AA8"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Правительство РФ утвердило дополнительные критерии территориальных сетевых организаций для повышения надёжности электроснабжения</w:t>
      </w:r>
    </w:p>
    <w:p w14:paraId="7586151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Председатель Правительства РФ Михаил Мишустин подписал разработанное Минэнерго постановление об установлении дополнительных критериев для территориальных сетевых организаций (ТСО), что будет способствовать повышению качества электроснабжения потребителей. Соответствующий документ размещен на официальном портале правовой информации. </w:t>
      </w:r>
    </w:p>
    <w:p w14:paraId="33E53B2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Владимир Путин в конце прошлого года поручил Минэнерго усилить работу по консолидации ТСО. Глава государства подчеркивал, что необходимо повысить ответственность таких компаний за обеспечение надёжности энергоснабжения потребителей, в том числе путем пересмотра критериев отнесения владельцев сетей к ТСО. </w:t>
      </w:r>
    </w:p>
    <w:p w14:paraId="7C1B086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Принятое постановление уточняет критерии отнесения владельцев электросетей к ТСО, увеличены такие параметры как протяжённость сетей и трансформаторная мощность оборудования. Применение новых критериев позволит постепенно лишить неэффективные ТСО этого статуса. </w:t>
      </w:r>
    </w:p>
    <w:p w14:paraId="341F45D1"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Из 1683 ТСО, зарегистрированных в России сегодня, 54% не имеют инвестиционных программ развития. Такие ТСО недостаточно укомплектованы аварийным запасом, у них повышенный уровень износа оборудования, они направляют на капитальные вложения не более 12% финансовых ресурсов, фактически проводят политику краткосрочного планирования и неэффективной эксплуатации распределительного сетевого комплекса. </w:t>
      </w:r>
    </w:p>
    <w:p w14:paraId="2EC6457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При этом они наравне с другими ТСО, у которых есть инвестпрограммы развития, подлежат тарифному регулированию и «забирают» часть финансовых ресурсов. Таким образом, эти организации создают необоснованную тарифную нагрузку для всех групп потребителей электроэнергии.  </w:t>
      </w:r>
    </w:p>
    <w:p w14:paraId="07636DE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Кроме того, отмечается неоптимальное распределение ресурсов, связанных с эксплуатацией, поддержанием и развитием электросетей. Зачастую происходит дублирование операционных издержек на работу электросетевой инфраструктуры (например, на содержание ремонтного персонала и диспетчеризацию) и инвестзатрат (на строительство новых подстанций).</w:t>
      </w:r>
    </w:p>
    <w:p w14:paraId="0C7AF21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За 4 месяца электропотребление в РФ увеличилось на 2,2%</w:t>
      </w:r>
    </w:p>
    <w:p w14:paraId="63A5E2F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С начала 2022 года выработка электроэнергии в России в целом составила 407,1 млрд кВт·ч, что на 2,2% больше объема выработки в январе – апреле 2021 года. </w:t>
      </w:r>
      <w:r w:rsidRPr="004E4D2C">
        <w:rPr>
          <w:rFonts w:ascii="Times New Roman" w:eastAsia="Times New Roman" w:hAnsi="Times New Roman" w:cs="Times New Roman"/>
          <w:sz w:val="28"/>
          <w:szCs w:val="28"/>
          <w:lang w:eastAsia="ru-RU"/>
        </w:rPr>
        <w:lastRenderedPageBreak/>
        <w:t>Выработка электроэнергии в ЕЭС России за четыре месяца 2022 года составила 400,9 млрд кВт·ч, что так же на 2,2% больше показателя аналогичного периода прошлого года.</w:t>
      </w:r>
    </w:p>
    <w:p w14:paraId="6E005D8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Основную нагрузку по обеспечению спроса на электроэнергию в ЕЭС России в течение четырех месяцев 2022 года несли ТЭС, выработка которых составила 233,9 млрд кВт·ч, что на 2,6% больше, чем в январе – апреле 2021 года. Выработка ГЭС за тот же период составила 62,9 млрд кВт·ч (на 1,6% меньше, чем за первые четыре месяца 2021 года), выработка АЭС – 77,5 млрд кВт·ч (на 3,1% больше, чем в аналогичном периоде 2021 года), выработка электростанций промышленных предприятий – 23,8 млрд кВт·ч (на 1,4% больше показателя января – апреля 2021 года).</w:t>
      </w:r>
    </w:p>
    <w:p w14:paraId="1F10779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Минск и Москва завершили подготовку проекта договора об объединенном рынке электроэнергии</w:t>
      </w:r>
    </w:p>
    <w:p w14:paraId="55C9497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Министерства энергетики Белоруссии и России завершили подготовку проекта межгосударственного договора о формировании объединенного рынка электроэнергии. </w:t>
      </w:r>
    </w:p>
    <w:p w14:paraId="2613C04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Подготовлен проект межгосударственного договора о формировании объединенного рынка электрической энергии. Он уже имеет законченный вид и будет направлен на проведение внутригосударственных процедур.</w:t>
      </w:r>
    </w:p>
    <w:p w14:paraId="5EC5500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ДЩоговором будут закреплены правовые основы формирования и функционирования объединенного рынка электроэнергии Союзного государства, определены полномочия органов государственного управления и инфраструктурных организаций двух стран, а также субъектный состав рынка. На завершающем этапе находится подготовка проекта правил функционирования объединенного рынка электроэнергии.</w:t>
      </w:r>
    </w:p>
    <w:p w14:paraId="529BA7E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Формирование такого рынка будет проходить в три этапа. Планируется, что с 1 января 2024 года торговля электроэнергией на общем рынке будет вестись через уполномоченных субъектов хозяйствования - по одному с каждой стороны. С 2025 года работа объединенного рынка электроэнергии Союзного государства будет синхронизирована с работой рынка электроэнергии Евразийского экономического союза. С 2027 года предусматривается более глубокая интеграция, которая предполагает расширение субъектного состава рынка.</w:t>
      </w:r>
    </w:p>
    <w:p w14:paraId="388646A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Ветряные и солнечные электростанции в России за четыре месяца нарастили выработку на 61,9%</w:t>
      </w:r>
    </w:p>
    <w:p w14:paraId="1252464C"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Ветряные электростанции в апреле нарастили выработку на 121,6%, а в январе - апреле - на 88,2%.</w:t>
      </w:r>
    </w:p>
    <w:p w14:paraId="795F973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Ветряные и солнечные электростанции в России в январе-апреле 2022 года увеличили выработку на 61,9% по сравнению с показателем за аналогичный период 2021 года, до 2,77 млрд кВт·ч. </w:t>
      </w:r>
    </w:p>
    <w:p w14:paraId="63390F5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Суммарная выработка ВИЭ (ВЭС и СЭС) в ЕЭС России в апреле 2022 года составила 766,2 млн кВт·ч, что на 66,6% больше, чем в апреле 2021 года, за четыре месяца – 2770,4 млн кВт·ч, что на 61,9% больше, чем за такой же период 2021 года.</w:t>
      </w:r>
    </w:p>
    <w:p w14:paraId="1F0F62B1"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При этом в общей структуре выработки электроэнергии ВИЭ-генерация заняла 0,8% общего производства в апреле и 0,7% за четыре месяца 2022 года.</w:t>
      </w:r>
    </w:p>
    <w:p w14:paraId="2C49D61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lastRenderedPageBreak/>
        <w:t>В частности, ветряные электростанции в апреле нарастили выработку на 121,6%, а в январе-апреле - на 88,2%. Производство на СЭС возросло на 12,2% и 12,8% соответственно.</w:t>
      </w:r>
    </w:p>
    <w:p w14:paraId="27A766F5"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5C2591BB"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ТАДЖИКИСТАН</w:t>
      </w:r>
    </w:p>
    <w:p w14:paraId="28548CC6" w14:textId="77777777" w:rsidR="004E4D2C" w:rsidRPr="004E4D2C" w:rsidRDefault="004E4D2C" w:rsidP="004E4D2C">
      <w:pPr>
        <w:shd w:val="clear" w:color="auto" w:fill="FFFFFF"/>
        <w:spacing w:after="0" w:line="240" w:lineRule="auto"/>
        <w:ind w:firstLine="709"/>
        <w:jc w:val="both"/>
        <w:rPr>
          <w:rFonts w:ascii="Times New Roman" w:hAnsi="Times New Roman" w:cs="Times New Roman"/>
          <w:b/>
          <w:sz w:val="28"/>
          <w:szCs w:val="28"/>
        </w:rPr>
      </w:pPr>
      <w:r w:rsidRPr="004E4D2C">
        <w:rPr>
          <w:rFonts w:ascii="Times New Roman" w:hAnsi="Times New Roman" w:cs="Times New Roman"/>
          <w:b/>
          <w:sz w:val="28"/>
          <w:szCs w:val="28"/>
        </w:rPr>
        <w:t>Таджикистан и Россия обсудили вопросы энергетического сотрудничества</w:t>
      </w:r>
    </w:p>
    <w:p w14:paraId="4EA9599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Двустороннее сотрудничество в области энергетики стало темой беседы, которую провели вице-премьер Правительства Таджикистана Усмонали Усмонзода и министр энергетики России Николай Шульгинов, находящийся в Душанбе с рабочим визитом.</w:t>
      </w:r>
    </w:p>
    <w:p w14:paraId="51DF425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Стороны обсудили вопрос участия России в Координационном Электроэнергетическом Совете стран Центральной Азии в качестве полноправного члена.</w:t>
      </w:r>
    </w:p>
    <w:p w14:paraId="7D00AB7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Кроме того, Министр энергетики и водных ресурсов Таджикистана Далер Джума обсудил Шульгиновым работу совместного предприятия ОАО «Сангтудинская ГЭС-1» и вопросы, касающиеся безаварийного функционирования энергосистем в Центральной Азии.</w:t>
      </w:r>
    </w:p>
    <w:p w14:paraId="1DBEE65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lang w:eastAsia="en-US"/>
        </w:rPr>
      </w:pPr>
      <w:r w:rsidRPr="004E4D2C">
        <w:rPr>
          <w:rFonts w:eastAsiaTheme="minorHAnsi"/>
          <w:b/>
          <w:sz w:val="28"/>
          <w:lang w:eastAsia="en-US"/>
        </w:rPr>
        <w:t>Таджикистан и Всемирный банк подписали Соглашение по второй фазе реабилитации Нурекской ГЭС</w:t>
      </w:r>
    </w:p>
    <w:p w14:paraId="3F97B062"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Таджикистан и Всемирный банк подписали Соглашение о финансировании Проекта реабилитации Нурекской ГЭС, Фаза II, стоимостью $65 млн (на грантовой основе).</w:t>
      </w:r>
    </w:p>
    <w:p w14:paraId="3956877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Документ 18 мая был подписан министром финансов Файзиддином Каххорзода, председателем ОАХК «Барки Точик» Махмадумаром Асозода и постоянным представителем Всемирного банка в Таджикистане Озаном Севимли.</w:t>
      </w:r>
    </w:p>
    <w:p w14:paraId="47973D8A"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Напомним, что выделение этих средств в конце декабря прошлого года одобрил Совет директоров Всемирного банка.</w:t>
      </w:r>
    </w:p>
    <w:p w14:paraId="1020AD27"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Первая фаза проекта реабилитации Нурекской ГЭС, финансируемая Всемирным банком ($225,7 млн), Азиатским банком инфраструктурных инвестиций (АБИИ) ($60 млн) и Евразийским банком развития (ЕАБР) ($40 млн), была запущена в марте 2019 года.</w:t>
      </w:r>
    </w:p>
    <w:p w14:paraId="509F78B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В рамках ее реализации (2019-2023 гг.) предусмотрена замена трех из девяти гидроагрегатов и ключевых инфраструктурных компонентов электростанции, замена шести автотрансформаторов, которые используются для передачи выработанной электроэнергии. Также в первой фазе предусмотрено повышение безопасности плотины с целью защиты объекта от сейсмической опасности и наводнений, а также техническая помощь для укрепления операционного, технического и финансового потенциала по управлению энергетической компании ОАХК «Барки точик».</w:t>
      </w:r>
    </w:p>
    <w:p w14:paraId="10E73CF5"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В рамках второй фазы проекта (до 2028 года) будут реабилитированы остальные шесть гидроагрегатов, Нурекский мост, электростанция и другие ключевые строения ГЭС.</w:t>
      </w:r>
    </w:p>
    <w:p w14:paraId="121A3E20"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В целом на сегодняшний день для финансирования первой фазы проекта привлечено $326,9 млн, в том числе $169,1 млн в виде кредитов и $57,8 млн в виде грантов Всемирного банка.</w:t>
      </w:r>
    </w:p>
    <w:p w14:paraId="13CE112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lastRenderedPageBreak/>
        <w:t>Ожидается, что этот проект будет способствовать повышению надежности электроснабжения и расширению масштабов экспорта «зеленой» электроэнергии из Таджикистана.</w:t>
      </w:r>
    </w:p>
    <w:p w14:paraId="6375534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Нурекская ГЭС обеспечивает около 50% общего годового спроса на энергию в Таджикистане и поставляет большую часть энергии на экспорт. Из-за технических проблем первоначальная установленная мощность электростанции с 3,000 МВт снизилась до 2,320 МВт за последние четыре десятилетия. В настоящее время объект проходит первую капитальную реконструкцию с момента его ввода в эксплуатацию в 1972–1979 годах.</w:t>
      </w:r>
    </w:p>
    <w:p w14:paraId="270958B0" w14:textId="77777777" w:rsidR="004E4D2C" w:rsidRPr="001303BB"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После завершения реабилитации мощность ГЭС увеличится до 3,214 МВт, что обеспечит улучшение электроснабжения в холодные зимние месяцы и принесет столь необходимые доходы от расширения экспорта электроэнергии в летние месяцы.</w:t>
      </w:r>
    </w:p>
    <w:p w14:paraId="1F0135A2" w14:textId="77777777"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7DFE8459" w14:textId="77777777" w:rsidR="00011E6E" w:rsidRPr="00AE2893" w:rsidRDefault="00011E6E" w:rsidP="00AE2893">
      <w:pPr>
        <w:pStyle w:val="ad"/>
        <w:shd w:val="clear" w:color="auto" w:fill="FFFFFF"/>
        <w:spacing w:before="0" w:beforeAutospacing="0" w:after="0" w:afterAutospacing="0"/>
        <w:jc w:val="both"/>
        <w:rPr>
          <w:rFonts w:eastAsiaTheme="minorHAnsi"/>
          <w:lang w:eastAsia="en-US"/>
        </w:rPr>
      </w:pPr>
    </w:p>
    <w:sectPr w:rsidR="00011E6E" w:rsidRPr="00AE2893" w:rsidSect="008364B1">
      <w:headerReference w:type="default" r:id="rId11"/>
      <w:footerReference w:type="default" r:id="rId1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97D4" w14:textId="77777777" w:rsidR="00B136A0" w:rsidRDefault="00B136A0" w:rsidP="00AD7754">
      <w:pPr>
        <w:spacing w:after="0" w:line="240" w:lineRule="auto"/>
      </w:pPr>
      <w:r>
        <w:separator/>
      </w:r>
    </w:p>
  </w:endnote>
  <w:endnote w:type="continuationSeparator" w:id="0">
    <w:p w14:paraId="22CA8BD1" w14:textId="77777777" w:rsidR="00B136A0" w:rsidRDefault="00B136A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B136A0" w:rsidRPr="00075A0B" w:rsidRDefault="00B136A0">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343E41">
          <w:rPr>
            <w:rFonts w:ascii="Times New Roman" w:hAnsi="Times New Roman" w:cs="Times New Roman"/>
            <w:noProof/>
          </w:rPr>
          <w:t>3</w:t>
        </w:r>
        <w:r w:rsidRPr="00075A0B">
          <w:rPr>
            <w:rFonts w:ascii="Times New Roman" w:hAnsi="Times New Roman" w:cs="Times New Roman"/>
            <w:noProof/>
          </w:rPr>
          <w:fldChar w:fldCharType="end"/>
        </w:r>
      </w:p>
    </w:sdtContent>
  </w:sdt>
  <w:p w14:paraId="69148740" w14:textId="77777777" w:rsidR="00B136A0" w:rsidRDefault="00B136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505C" w14:textId="77777777" w:rsidR="00B136A0" w:rsidRDefault="00B136A0" w:rsidP="00AD7754">
      <w:pPr>
        <w:spacing w:after="0" w:line="240" w:lineRule="auto"/>
      </w:pPr>
      <w:r>
        <w:separator/>
      </w:r>
    </w:p>
  </w:footnote>
  <w:footnote w:type="continuationSeparator" w:id="0">
    <w:p w14:paraId="009529AC" w14:textId="77777777" w:rsidR="00B136A0" w:rsidRDefault="00B136A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B136A0" w14:paraId="70CAED75" w14:textId="77777777" w:rsidTr="009437D6">
      <w:tc>
        <w:tcPr>
          <w:tcW w:w="2235" w:type="dxa"/>
        </w:tcPr>
        <w:p w14:paraId="1560C859" w14:textId="77777777" w:rsidR="00B136A0" w:rsidRDefault="00B136A0" w:rsidP="009437D6">
          <w:pPr>
            <w:rPr>
              <w:rFonts w:ascii="Times New Roman" w:hAnsi="Times New Roman" w:cs="Times New Roman"/>
              <w:i/>
              <w:sz w:val="28"/>
            </w:rPr>
          </w:pPr>
          <w:r>
            <w:rPr>
              <w:noProof/>
              <w:lang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B136A0" w:rsidRDefault="00B136A0" w:rsidP="005F127E">
          <w:pPr>
            <w:jc w:val="right"/>
            <w:rPr>
              <w:rFonts w:ascii="Times New Roman" w:hAnsi="Times New Roman" w:cs="Times New Roman"/>
              <w:i/>
              <w:sz w:val="28"/>
            </w:rPr>
          </w:pPr>
        </w:p>
        <w:p w14:paraId="4493AFC5" w14:textId="77777777" w:rsidR="00B136A0" w:rsidRDefault="00B136A0"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r w:rsidRPr="00FD3C15">
            <w:rPr>
              <w:rFonts w:ascii="Times New Roman" w:hAnsi="Times New Roman" w:cs="Times New Roman"/>
              <w:i/>
              <w:sz w:val="28"/>
            </w:rPr>
            <w:t xml:space="preserve"> </w:t>
          </w:r>
          <w:r>
            <w:rPr>
              <w:rFonts w:ascii="Times New Roman" w:hAnsi="Times New Roman" w:cs="Times New Roman"/>
              <w:i/>
              <w:sz w:val="28"/>
            </w:rPr>
            <w:t>и Продажи</w:t>
          </w:r>
          <w:r w:rsidRPr="00AD7754">
            <w:rPr>
              <w:rFonts w:ascii="Times New Roman" w:hAnsi="Times New Roman" w:cs="Times New Roman"/>
              <w:i/>
              <w:sz w:val="28"/>
            </w:rPr>
            <w:t>»</w:t>
          </w:r>
        </w:p>
      </w:tc>
    </w:tr>
  </w:tbl>
  <w:p w14:paraId="340499FD" w14:textId="77777777" w:rsidR="00B136A0" w:rsidRPr="009437D6" w:rsidRDefault="00B136A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32F2"/>
    <w:rsid w:val="001344E6"/>
    <w:rsid w:val="0013632E"/>
    <w:rsid w:val="00143DB9"/>
    <w:rsid w:val="00143FCB"/>
    <w:rsid w:val="001447DB"/>
    <w:rsid w:val="0014601C"/>
    <w:rsid w:val="00146C10"/>
    <w:rsid w:val="00147887"/>
    <w:rsid w:val="00150DAE"/>
    <w:rsid w:val="00155011"/>
    <w:rsid w:val="0015518F"/>
    <w:rsid w:val="00156602"/>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79A"/>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47AA"/>
    <w:rsid w:val="00610FF5"/>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51958"/>
    <w:rsid w:val="006533D4"/>
    <w:rsid w:val="006537F3"/>
    <w:rsid w:val="00653FA4"/>
    <w:rsid w:val="006552AD"/>
    <w:rsid w:val="00656669"/>
    <w:rsid w:val="00656E58"/>
    <w:rsid w:val="00657A19"/>
    <w:rsid w:val="00660758"/>
    <w:rsid w:val="00660E5E"/>
    <w:rsid w:val="0066163D"/>
    <w:rsid w:val="006636EE"/>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5509"/>
    <w:rsid w:val="006F714A"/>
    <w:rsid w:val="006F7A83"/>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59D9"/>
    <w:rsid w:val="008C618C"/>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6773"/>
    <w:rsid w:val="00C378BF"/>
    <w:rsid w:val="00C40ACC"/>
    <w:rsid w:val="00C40AEA"/>
    <w:rsid w:val="00C41F18"/>
    <w:rsid w:val="00C425A1"/>
    <w:rsid w:val="00C42E50"/>
    <w:rsid w:val="00C44CE6"/>
    <w:rsid w:val="00C44FBD"/>
    <w:rsid w:val="00C45137"/>
    <w:rsid w:val="00C451BA"/>
    <w:rsid w:val="00C45BFF"/>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072;&#1087;&#1088;&#1077;&#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76;&#1080;&#1089;&#1082;%20&#1076;\&#1052;&#1054;&#1049;%20&#1044;&#1054;&#1050;&#1059;&#1052;&#1045;&#1053;&#1058;&#1067;_&#1048;&#1056;&#1048;&#1053;&#1040;\&#1086;&#1090;&#1095;&#1077;&#1090;2022\&#1084;&#1072;&#1081;%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a:lstStyle/>
                  <a:p>
                    <a:r>
                      <a:rPr lang="en-US"/>
                      <a:t>17,5</a:t>
                    </a:r>
                    <a:r>
                      <a:rPr lang="en-US" baseline="0"/>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30,7%</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35,9%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0.17374125741459776</c:v>
                </c:pt>
                <c:pt idx="1">
                  <c:v>5.0061340382207498E-2</c:v>
                </c:pt>
                <c:pt idx="2">
                  <c:v>6.0247638079097478E-2</c:v>
                </c:pt>
                <c:pt idx="3">
                  <c:v>4.9396081804039614E-2</c:v>
                </c:pt>
                <c:pt idx="4">
                  <c:v>0.30981572590334783</c:v>
                </c:pt>
                <c:pt idx="5">
                  <c:v>0.35673795641670991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6E-5"/>
                </c:manualLayout>
              </c:layout>
              <c:tx>
                <c:rich>
                  <a:bodyPr/>
                  <a:lstStyle/>
                  <a:p>
                    <a:r>
                      <a:rPr lang="en-US"/>
                      <a:t>-3,9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623E-3"/>
                  <c:y val="-1.4786884033862016E-5"/>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87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84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519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2,1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03E-3"/>
                  <c:y val="-3.7558685446009445E-3"/>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03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036E-3"/>
                  <c:y val="-1.4786884033862016E-5"/>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104E-7"/>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03E-3"/>
                  <c:y val="0"/>
                </c:manualLayout>
              </c:layout>
              <c:tx>
                <c:rich>
                  <a:bodyPr/>
                  <a:lstStyle/>
                  <a:p>
                    <a:r>
                      <a:rPr lang="en-US"/>
                      <a:t>7,8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2.1550495377267029E-2"/>
                  <c:y val="-5.2597242246127787E-2"/>
                </c:manualLayout>
              </c:layout>
              <c:tx>
                <c:rich>
                  <a:bodyPr/>
                  <a:lstStyle/>
                  <a:p>
                    <a:r>
                      <a:rPr lang="en-US"/>
                      <a:t>8,7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3.5961693977442005E-2"/>
                  <c:y val="5.6323241284980223E-2"/>
                </c:manualLayout>
              </c:layout>
              <c:tx>
                <c:rich>
                  <a:bodyPr/>
                  <a:lstStyle/>
                  <a:p>
                    <a:r>
                      <a:rPr lang="en-US"/>
                      <a:t>8,0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Туркестанская</c:v>
                </c:pt>
                <c:pt idx="3">
                  <c:v>Мангистауская</c:v>
                </c:pt>
                <c:pt idx="4">
                  <c:v>Актюбинская</c:v>
                </c:pt>
                <c:pt idx="5">
                  <c:v>Северо-Казахстанская</c:v>
                </c:pt>
                <c:pt idx="6">
                  <c:v>Карагандинская</c:v>
                </c:pt>
                <c:pt idx="7">
                  <c:v>Костанайская</c:v>
                </c:pt>
                <c:pt idx="8">
                  <c:v>Западно-Казахстанская</c:v>
                </c:pt>
                <c:pt idx="9">
                  <c:v>г. Нур-Султан</c:v>
                </c:pt>
                <c:pt idx="10">
                  <c:v>Алматинская</c:v>
                </c:pt>
                <c:pt idx="11">
                  <c:v>Восточно-Казахстанская</c:v>
                </c:pt>
                <c:pt idx="12">
                  <c:v>г. Шымкент</c:v>
                </c:pt>
                <c:pt idx="13">
                  <c:v>Жамбылская</c:v>
                </c:pt>
                <c:pt idx="14">
                  <c:v>Атырауская</c:v>
                </c:pt>
                <c:pt idx="15">
                  <c:v>Акмолинская</c:v>
                </c:pt>
                <c:pt idx="16">
                  <c:v>г. Алматы</c:v>
                </c:pt>
              </c:strCache>
            </c:strRef>
          </c:cat>
          <c:val>
            <c:numRef>
              <c:f>рус!$B$3:$B$19</c:f>
              <c:numCache>
                <c:formatCode>0.0</c:formatCode>
                <c:ptCount val="17"/>
                <c:pt idx="0">
                  <c:v>-3.9000000000000057</c:v>
                </c:pt>
                <c:pt idx="1">
                  <c:v>-0.7999999999999976</c:v>
                </c:pt>
                <c:pt idx="2">
                  <c:v>0.20000000000000284</c:v>
                </c:pt>
                <c:pt idx="3">
                  <c:v>0.90000000000000568</c:v>
                </c:pt>
                <c:pt idx="4">
                  <c:v>1.4000000000000057</c:v>
                </c:pt>
                <c:pt idx="5">
                  <c:v>1.7999999999999949</c:v>
                </c:pt>
                <c:pt idx="6">
                  <c:v>2.0999999999999943</c:v>
                </c:pt>
                <c:pt idx="7">
                  <c:v>2.2999999999999972</c:v>
                </c:pt>
                <c:pt idx="8">
                  <c:v>2.4000000000000057</c:v>
                </c:pt>
                <c:pt idx="9">
                  <c:v>3.0999999999999943</c:v>
                </c:pt>
                <c:pt idx="10">
                  <c:v>5</c:v>
                </c:pt>
                <c:pt idx="11">
                  <c:v>7.7999999999999972</c:v>
                </c:pt>
                <c:pt idx="12">
                  <c:v>7.9000000000000083</c:v>
                </c:pt>
                <c:pt idx="13">
                  <c:v>8</c:v>
                </c:pt>
                <c:pt idx="14">
                  <c:v>8.7000000000000011</c:v>
                </c:pt>
                <c:pt idx="15">
                  <c:v>9</c:v>
                </c:pt>
                <c:pt idx="16">
                  <c:v>12.700000000000003</c:v>
                </c:pt>
              </c:numCache>
            </c:numRef>
          </c:val>
        </c:ser>
        <c:dLbls>
          <c:showLegendKey val="0"/>
          <c:showVal val="0"/>
          <c:showCatName val="0"/>
          <c:showSerName val="0"/>
          <c:showPercent val="0"/>
          <c:showBubbleSize val="0"/>
        </c:dLbls>
        <c:gapWidth val="150"/>
        <c:axId val="-564697920"/>
        <c:axId val="-564696288"/>
      </c:barChart>
      <c:catAx>
        <c:axId val="-56469792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564696288"/>
        <c:crosses val="autoZero"/>
        <c:auto val="1"/>
        <c:lblAlgn val="ctr"/>
        <c:lblOffset val="100"/>
        <c:tickLblSkip val="1"/>
        <c:tickMarkSkip val="1"/>
        <c:noMultiLvlLbl val="0"/>
      </c:catAx>
      <c:valAx>
        <c:axId val="-564696288"/>
        <c:scaling>
          <c:orientation val="minMax"/>
          <c:max val="15"/>
          <c:min val="-6"/>
        </c:scaling>
        <c:delete val="0"/>
        <c:axPos val="b"/>
        <c:numFmt formatCode="0.0" sourceLinked="1"/>
        <c:majorTickMark val="out"/>
        <c:minorTickMark val="none"/>
        <c:tickLblPos val="none"/>
        <c:crossAx val="-56469792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0.73211</cdr:x>
      <cdr:y>0.45779</cdr:y>
    </cdr:from>
    <cdr:to>
      <cdr:x>0.85733</cdr:x>
      <cdr:y>0.53719</cdr:y>
    </cdr:to>
    <cdr:pic>
      <cdr:nvPicPr>
        <cdr:cNvPr id="2" name="Picture 12" descr="KUS - Kazakhstan Utility Systems Astana city">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3378369" y="1255816"/>
          <a:ext cx="577808" cy="21780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0.59978</cdr:x>
      <cdr:y>0.80797</cdr:y>
    </cdr:from>
    <cdr:to>
      <cdr:x>0.74221</cdr:x>
      <cdr:y>0.992</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2767729" y="2216426"/>
          <a:ext cx="657221" cy="50482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0.73045</cdr:x>
      <cdr:y>0.30887</cdr:y>
    </cdr:from>
    <cdr:to>
      <cdr:x>0.89696</cdr:x>
      <cdr:y>0.41989</cdr:y>
    </cdr:to>
    <cdr:pic>
      <cdr:nvPicPr>
        <cdr:cNvPr id="4" name="Picture 8" descr="ТОО «KAZAKHMYS ENERGY» (КАЗАХМЫС ЭНЕРДЖИ)">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70713" y="847285"/>
          <a:ext cx="768344" cy="304554"/>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0.65531</cdr:x>
      <cdr:y>0.05148</cdr:y>
    </cdr:from>
    <cdr:to>
      <cdr:x>0.806</cdr:x>
      <cdr:y>0.25634</cdr:y>
    </cdr:to>
    <cdr:pic>
      <cdr:nvPicPr>
        <cdr:cNvPr id="5" name="Picture 6" descr="Eurasian Resources Group - Crunchbase Company Profile &amp;amp; Funding">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023972" y="141210"/>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0.68924</cdr:x>
      <cdr:y>0.55258</cdr:y>
    </cdr:from>
    <cdr:to>
      <cdr:x>0.82087</cdr:x>
      <cdr:y>0.77402</cdr:y>
    </cdr:to>
    <cdr:pic>
      <cdr:nvPicPr>
        <cdr:cNvPr id="6" name="Picture 10" descr="Завод Инвольт">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80513" y="1515847"/>
          <a:ext cx="607414" cy="60745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0.90141</cdr:y>
    </cdr:from>
    <cdr:to>
      <cdr:x>0.52506</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12688" y="3048007"/>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Кызылординская</a:t>
          </a:r>
        </a:p>
      </cdr:txBody>
    </cdr:sp>
  </cdr:relSizeAnchor>
  <cdr:relSizeAnchor xmlns:cdr="http://schemas.openxmlformats.org/drawingml/2006/chartDrawing">
    <cdr:from>
      <cdr:x>0.30293</cdr:x>
      <cdr:y>0.84859</cdr:y>
    </cdr:from>
    <cdr:to>
      <cdr:x>0.52292</cdr:x>
      <cdr:y>0.90141</cdr:y>
    </cdr:to>
    <cdr:sp macro="" textlink="">
      <cdr:nvSpPr>
        <cdr:cNvPr id="4" name="Text Box 20"/>
        <cdr:cNvSpPr txBox="1">
          <a:spLocks xmlns:a="http://schemas.openxmlformats.org/drawingml/2006/main" noChangeArrowheads="1"/>
        </cdr:cNvSpPr>
      </cdr:nvSpPr>
      <cdr:spPr bwMode="auto">
        <a:xfrm xmlns:a="http://schemas.openxmlformats.org/drawingml/2006/main">
          <a:off x="1601391" y="2869406"/>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Павлодарская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D67B-A784-4D4E-844B-027E6598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21</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Анашев Аслан</cp:lastModifiedBy>
  <cp:revision>73</cp:revision>
  <cp:lastPrinted>2021-02-16T04:18:00Z</cp:lastPrinted>
  <dcterms:created xsi:type="dcterms:W3CDTF">2022-03-29T10:55:00Z</dcterms:created>
  <dcterms:modified xsi:type="dcterms:W3CDTF">2022-06-30T12:22:00Z</dcterms:modified>
</cp:coreProperties>
</file>