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C9E1E" w14:textId="77777777" w:rsidR="000C3143" w:rsidRPr="00AE2893" w:rsidRDefault="000C3143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3A7AB898" w14:textId="77777777" w:rsidR="000C3143" w:rsidRPr="00AE2893" w:rsidRDefault="000C3143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10874F1" w14:textId="77777777" w:rsidR="000C3143" w:rsidRPr="00B56A71" w:rsidRDefault="00583E36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56A71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51B054A0" wp14:editId="74AB4DEC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7AED3D" w14:textId="77777777" w:rsidR="000C3143" w:rsidRPr="00B56A71" w:rsidRDefault="000C3143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2EBECAA" w14:textId="77777777" w:rsidR="000C3143" w:rsidRPr="00B56A71" w:rsidRDefault="000C3143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FE315BF" w14:textId="77777777" w:rsidR="000C3143" w:rsidRPr="00B56A71" w:rsidRDefault="000C3143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5C5E7A7" w14:textId="77777777" w:rsidR="000C3143" w:rsidRPr="00B56A71" w:rsidRDefault="000C3143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454AC09" w14:textId="77777777" w:rsidR="000C3143" w:rsidRPr="00B56A71" w:rsidRDefault="000C3143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F58C238" w14:textId="77777777" w:rsidR="000C3143" w:rsidRPr="00B56A71" w:rsidRDefault="000C3143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B1F95DE" w14:textId="77777777" w:rsidR="000C3143" w:rsidRPr="00B56A71" w:rsidRDefault="000C3143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5C52FF9" w14:textId="77777777" w:rsidR="000C3143" w:rsidRPr="00B56A71" w:rsidRDefault="000C3143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8CE6ADB" w14:textId="77777777" w:rsidR="000C3143" w:rsidRPr="00B56A71" w:rsidRDefault="000C3143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1E60FBB" w14:textId="77777777" w:rsidR="000C3143" w:rsidRPr="00B56A71" w:rsidRDefault="000C3143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1F626F1" w14:textId="77777777" w:rsidR="00F770E3" w:rsidRPr="00B56A71" w:rsidRDefault="00F770E3" w:rsidP="00B56A71">
      <w:pPr>
        <w:shd w:val="clear" w:color="auto" w:fill="FFFFFF" w:themeFill="background1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56A71">
        <w:rPr>
          <w:rFonts w:ascii="Times New Roman" w:hAnsi="Times New Roman" w:cs="Times New Roman"/>
          <w:b/>
          <w:sz w:val="28"/>
        </w:rPr>
        <w:t>А</w:t>
      </w:r>
      <w:r w:rsidR="004A4030" w:rsidRPr="00B56A71">
        <w:rPr>
          <w:rFonts w:ascii="Times New Roman" w:hAnsi="Times New Roman" w:cs="Times New Roman"/>
          <w:b/>
          <w:sz w:val="28"/>
        </w:rPr>
        <w:t>НАЛИЗ РЫНКА ЭЛЕКТРОЭНЕРГЕТИЧЕСКОЙ ОТРАСЛИ КАЗАХСТАНА</w:t>
      </w:r>
    </w:p>
    <w:p w14:paraId="1B40B342" w14:textId="77777777" w:rsidR="00C16BDD" w:rsidRPr="00B56A71" w:rsidRDefault="00C16BDD" w:rsidP="00B56A71">
      <w:pPr>
        <w:shd w:val="clear" w:color="auto" w:fill="FFFFFF" w:themeFill="background1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C29BE4D" w14:textId="3E4E164C" w:rsidR="00F770E3" w:rsidRPr="00B56A71" w:rsidRDefault="00A43094" w:rsidP="00B56A71">
      <w:pPr>
        <w:shd w:val="clear" w:color="auto" w:fill="FFFFFF" w:themeFill="background1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56A71">
        <w:rPr>
          <w:rFonts w:ascii="Times New Roman" w:hAnsi="Times New Roman" w:cs="Times New Roman"/>
          <w:b/>
          <w:sz w:val="28"/>
        </w:rPr>
        <w:t>ИЮНЬ</w:t>
      </w:r>
      <w:r w:rsidR="00F770E3" w:rsidRPr="00B56A71">
        <w:rPr>
          <w:rFonts w:ascii="Times New Roman" w:hAnsi="Times New Roman" w:cs="Times New Roman"/>
          <w:b/>
          <w:sz w:val="28"/>
        </w:rPr>
        <w:t xml:space="preserve"> 20</w:t>
      </w:r>
      <w:r w:rsidR="004A4030" w:rsidRPr="00B56A71">
        <w:rPr>
          <w:rFonts w:ascii="Times New Roman" w:hAnsi="Times New Roman" w:cs="Times New Roman"/>
          <w:b/>
          <w:sz w:val="28"/>
        </w:rPr>
        <w:t>22</w:t>
      </w:r>
      <w:r w:rsidR="00F770E3" w:rsidRPr="00B56A71">
        <w:rPr>
          <w:rFonts w:ascii="Times New Roman" w:hAnsi="Times New Roman" w:cs="Times New Roman"/>
          <w:b/>
          <w:sz w:val="28"/>
        </w:rPr>
        <w:t xml:space="preserve"> ГОДА</w:t>
      </w:r>
    </w:p>
    <w:p w14:paraId="087642DA" w14:textId="77777777" w:rsidR="00F770E3" w:rsidRPr="00B56A71" w:rsidRDefault="00F770E3" w:rsidP="00B56A71">
      <w:pPr>
        <w:shd w:val="clear" w:color="auto" w:fill="FFFFFF" w:themeFill="background1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BEF657C" w14:textId="77777777" w:rsidR="00F770E3" w:rsidRPr="00B56A71" w:rsidRDefault="00F770E3" w:rsidP="00B56A71">
      <w:pPr>
        <w:shd w:val="clear" w:color="auto" w:fill="FFFFFF" w:themeFill="background1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A151A0A" w14:textId="77777777" w:rsidR="00C16BDD" w:rsidRPr="00B56A71" w:rsidRDefault="00C16BDD" w:rsidP="00B56A71">
      <w:pPr>
        <w:shd w:val="clear" w:color="auto" w:fill="FFFFFF" w:themeFill="background1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694E339" w14:textId="77777777" w:rsidR="00F770E3" w:rsidRPr="00B56A71" w:rsidRDefault="00F770E3" w:rsidP="00B56A71">
      <w:pPr>
        <w:shd w:val="clear" w:color="auto" w:fill="FFFFFF" w:themeFill="background1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8DDE9A2" w14:textId="77777777" w:rsidR="00537E8E" w:rsidRPr="00B56A71" w:rsidRDefault="00537E8E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458C338" w14:textId="77777777" w:rsidR="00537E8E" w:rsidRPr="00B56A71" w:rsidRDefault="00537E8E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C460D3D" w14:textId="77777777" w:rsidR="00537E8E" w:rsidRPr="00B56A71" w:rsidRDefault="00537E8E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676CB74" w14:textId="77777777" w:rsidR="00537E8E" w:rsidRPr="00B56A71" w:rsidRDefault="00537E8E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668095E" w14:textId="77777777" w:rsidR="00537E8E" w:rsidRPr="00B56A71" w:rsidRDefault="00537E8E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03C2807" w14:textId="77777777" w:rsidR="00537E8E" w:rsidRPr="00B56A71" w:rsidRDefault="00537E8E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ED855F5" w14:textId="77777777" w:rsidR="00537E8E" w:rsidRPr="00B56A71" w:rsidRDefault="00537E8E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C66616F" w14:textId="77777777" w:rsidR="00537E8E" w:rsidRPr="00B56A71" w:rsidRDefault="00537E8E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EB4C7DA" w14:textId="77777777" w:rsidR="00537E8E" w:rsidRPr="00B56A71" w:rsidRDefault="00537E8E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863B8A8" w14:textId="77777777" w:rsidR="00537E8E" w:rsidRPr="00B56A71" w:rsidRDefault="00537E8E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4AFE34A" w14:textId="77777777" w:rsidR="000C3143" w:rsidRPr="00B56A71" w:rsidRDefault="000C3143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AAF7B0D" w14:textId="77777777" w:rsidR="00721F87" w:rsidRPr="00B56A71" w:rsidRDefault="00721F87" w:rsidP="00B56A71">
      <w:pPr>
        <w:shd w:val="clear" w:color="auto" w:fill="FFFFFF" w:themeFill="background1"/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B56A71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Подготовлен</w:t>
      </w:r>
      <w:r w:rsidRPr="00B56A71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: Департаментом «Развитие Рынка</w:t>
      </w:r>
      <w:r w:rsidR="00FD3C15" w:rsidRPr="00B56A71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и Продажи</w:t>
      </w:r>
      <w:r w:rsidRPr="00B56A71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» </w:t>
      </w:r>
    </w:p>
    <w:p w14:paraId="39109483" w14:textId="77777777" w:rsidR="00721F87" w:rsidRPr="00B56A71" w:rsidRDefault="00721F87" w:rsidP="00B56A71">
      <w:pPr>
        <w:shd w:val="clear" w:color="auto" w:fill="FFFFFF" w:themeFill="background1"/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B56A71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Контактные</w:t>
      </w:r>
      <w:r w:rsidRPr="00B56A71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Pr="00B56A71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данные</w:t>
      </w:r>
      <w:r w:rsidR="00AB24CD" w:rsidRPr="00B56A71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: 8 (7172) 69-23-39 </w:t>
      </w:r>
    </w:p>
    <w:p w14:paraId="4C1E49EB" w14:textId="77777777" w:rsidR="000C3143" w:rsidRPr="00B56A71" w:rsidRDefault="000C3143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1069E87" w14:textId="77777777" w:rsidR="00844761" w:rsidRPr="00B56A71" w:rsidRDefault="00844761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5FC78EF" w14:textId="77777777" w:rsidR="000C3143" w:rsidRPr="00B56A71" w:rsidRDefault="000C3143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1B84523" w14:textId="77777777" w:rsidR="00F770E3" w:rsidRPr="00B56A71" w:rsidRDefault="00F770E3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541212A" w14:textId="77777777" w:rsidR="00F770E3" w:rsidRPr="00B56A71" w:rsidRDefault="00F770E3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EA20CBE" w14:textId="77777777" w:rsidR="00F770E3" w:rsidRPr="00B56A71" w:rsidRDefault="00F770E3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9CFAF9D" w14:textId="77777777" w:rsidR="00F770E3" w:rsidRPr="00B56A71" w:rsidRDefault="00F770E3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F90E4AA" w14:textId="77777777" w:rsidR="00F770E3" w:rsidRPr="00B56A71" w:rsidRDefault="00F770E3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4A1244E" w14:textId="07621E22" w:rsidR="000C3143" w:rsidRPr="00B56A71" w:rsidRDefault="00A43094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56A71">
        <w:rPr>
          <w:rFonts w:ascii="Times New Roman" w:hAnsi="Times New Roman" w:cs="Times New Roman"/>
          <w:b/>
          <w:sz w:val="28"/>
        </w:rPr>
        <w:t>Июл</w:t>
      </w:r>
      <w:r w:rsidR="00B65886" w:rsidRPr="00B56A71">
        <w:rPr>
          <w:rFonts w:ascii="Times New Roman" w:hAnsi="Times New Roman" w:cs="Times New Roman"/>
          <w:b/>
          <w:sz w:val="28"/>
        </w:rPr>
        <w:t>ь</w:t>
      </w:r>
      <w:r w:rsidR="004774E8" w:rsidRPr="00B56A71">
        <w:rPr>
          <w:rFonts w:ascii="Times New Roman" w:hAnsi="Times New Roman" w:cs="Times New Roman"/>
          <w:b/>
          <w:sz w:val="28"/>
        </w:rPr>
        <w:t xml:space="preserve"> 20</w:t>
      </w:r>
      <w:r w:rsidR="004041A3" w:rsidRPr="00B56A71">
        <w:rPr>
          <w:rFonts w:ascii="Times New Roman" w:hAnsi="Times New Roman" w:cs="Times New Roman"/>
          <w:b/>
          <w:sz w:val="28"/>
        </w:rPr>
        <w:t>2</w:t>
      </w:r>
      <w:r w:rsidR="00B305B6" w:rsidRPr="00B56A71">
        <w:rPr>
          <w:rFonts w:ascii="Times New Roman" w:hAnsi="Times New Roman" w:cs="Times New Roman"/>
          <w:b/>
          <w:sz w:val="28"/>
        </w:rPr>
        <w:t>2</w:t>
      </w:r>
      <w:r w:rsidR="00721F87" w:rsidRPr="00B56A71">
        <w:rPr>
          <w:rFonts w:ascii="Times New Roman" w:hAnsi="Times New Roman" w:cs="Times New Roman"/>
          <w:b/>
          <w:sz w:val="28"/>
        </w:rPr>
        <w:t xml:space="preserve"> </w:t>
      </w:r>
      <w:r w:rsidR="000C3143" w:rsidRPr="00B56A71">
        <w:rPr>
          <w:rFonts w:ascii="Times New Roman" w:hAnsi="Times New Roman" w:cs="Times New Roman"/>
          <w:b/>
          <w:sz w:val="28"/>
        </w:rPr>
        <w:t>г</w:t>
      </w:r>
      <w:r w:rsidR="00721F87" w:rsidRPr="00B56A71">
        <w:rPr>
          <w:rFonts w:ascii="Times New Roman" w:hAnsi="Times New Roman" w:cs="Times New Roman"/>
          <w:b/>
          <w:sz w:val="28"/>
        </w:rPr>
        <w:t>ода</w:t>
      </w:r>
    </w:p>
    <w:p w14:paraId="34FA6FF2" w14:textId="77777777" w:rsidR="00182B57" w:rsidRPr="00B56A71" w:rsidRDefault="00182B57" w:rsidP="00B56A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6A71">
        <w:rPr>
          <w:rFonts w:ascii="Times New Roman" w:hAnsi="Times New Roman" w:cs="Times New Roman"/>
          <w:b/>
          <w:sz w:val="28"/>
        </w:rPr>
        <w:br w:type="page"/>
      </w:r>
    </w:p>
    <w:p w14:paraId="06A565D1" w14:textId="77777777" w:rsidR="00182B57" w:rsidRPr="00B56A71" w:rsidRDefault="00182B57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23FC0AB" w14:textId="77777777" w:rsidR="00BC462A" w:rsidRPr="00B56A71" w:rsidRDefault="00BC462A" w:rsidP="00B56A7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>
        <w:rPr>
          <w:rFonts w:eastAsiaTheme="minorEastAsia"/>
          <w:sz w:val="24"/>
          <w:szCs w:val="24"/>
        </w:rPr>
      </w:sdtEndPr>
      <w:sdtContent>
        <w:p w14:paraId="32CF2D60" w14:textId="77777777" w:rsidR="00545712" w:rsidRPr="00B56A71" w:rsidRDefault="00545712" w:rsidP="00B56A71">
          <w:pPr>
            <w:pStyle w:val="afb"/>
            <w:shd w:val="clear" w:color="auto" w:fill="FFFFFF" w:themeFill="background1"/>
            <w:spacing w:before="0" w:line="240" w:lineRule="auto"/>
            <w:contextualSpacing/>
            <w:jc w:val="both"/>
            <w:rPr>
              <w:rFonts w:ascii="Times New Roman" w:hAnsi="Times New Roman" w:cs="Times New Roman"/>
              <w:color w:val="auto"/>
            </w:rPr>
          </w:pPr>
          <w:r w:rsidRPr="00B56A71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46370713" w14:textId="77777777" w:rsidR="00AE2893" w:rsidRPr="00B56A71" w:rsidRDefault="00E712C1" w:rsidP="00B56A71">
          <w:pPr>
            <w:pStyle w:val="11"/>
            <w:shd w:val="clear" w:color="auto" w:fill="FFFFFF" w:themeFill="background1"/>
            <w:rPr>
              <w:sz w:val="22"/>
              <w:szCs w:val="22"/>
              <w:lang w:eastAsia="ru-RU"/>
            </w:rPr>
          </w:pPr>
          <w:r w:rsidRPr="00B56A71">
            <w:rPr>
              <w:noProof w:val="0"/>
            </w:rPr>
            <w:fldChar w:fldCharType="begin"/>
          </w:r>
          <w:r w:rsidRPr="00B56A71">
            <w:rPr>
              <w:noProof w:val="0"/>
            </w:rPr>
            <w:instrText xml:space="preserve"> TOC \o "1-3" \h \z \u </w:instrText>
          </w:r>
          <w:r w:rsidRPr="00B56A71">
            <w:rPr>
              <w:noProof w:val="0"/>
            </w:rPr>
            <w:fldChar w:fldCharType="separate"/>
          </w:r>
          <w:hyperlink w:anchor="_Toc104388597" w:history="1">
            <w:r w:rsidR="00AE2893" w:rsidRPr="00B56A71">
              <w:rPr>
                <w:rStyle w:val="aa"/>
                <w:b/>
              </w:rPr>
              <w:t>1.</w:t>
            </w:r>
            <w:r w:rsidR="00AE2893" w:rsidRPr="00B56A71">
              <w:rPr>
                <w:sz w:val="22"/>
                <w:szCs w:val="22"/>
                <w:lang w:eastAsia="ru-RU"/>
              </w:rPr>
              <w:tab/>
            </w:r>
            <w:r w:rsidR="00AE2893" w:rsidRPr="00B56A71">
              <w:rPr>
                <w:rStyle w:val="aa"/>
                <w:b/>
              </w:rPr>
              <w:t>Производство электрической энергии в ЕЭС Казахстана</w:t>
            </w:r>
            <w:r w:rsidR="00AE2893" w:rsidRPr="00B56A71">
              <w:rPr>
                <w:webHidden/>
              </w:rPr>
              <w:tab/>
            </w:r>
            <w:r w:rsidR="00AE2893" w:rsidRPr="00B56A71">
              <w:rPr>
                <w:webHidden/>
              </w:rPr>
              <w:fldChar w:fldCharType="begin"/>
            </w:r>
            <w:r w:rsidR="00AE2893" w:rsidRPr="00B56A71">
              <w:rPr>
                <w:webHidden/>
              </w:rPr>
              <w:instrText xml:space="preserve"> PAGEREF _Toc104388597 \h </w:instrText>
            </w:r>
            <w:r w:rsidR="00AE2893" w:rsidRPr="00B56A71">
              <w:rPr>
                <w:webHidden/>
              </w:rPr>
            </w:r>
            <w:r w:rsidR="00AE2893" w:rsidRPr="00B56A71">
              <w:rPr>
                <w:webHidden/>
              </w:rPr>
              <w:fldChar w:fldCharType="separate"/>
            </w:r>
            <w:r w:rsidR="00AE2893" w:rsidRPr="00B56A71">
              <w:rPr>
                <w:webHidden/>
              </w:rPr>
              <w:t>3</w:t>
            </w:r>
            <w:r w:rsidR="00AE2893" w:rsidRPr="00B56A71">
              <w:rPr>
                <w:webHidden/>
              </w:rPr>
              <w:fldChar w:fldCharType="end"/>
            </w:r>
          </w:hyperlink>
        </w:p>
        <w:p w14:paraId="481735A6" w14:textId="77777777" w:rsidR="00AE2893" w:rsidRPr="00B56A71" w:rsidRDefault="00FF7CF4" w:rsidP="00B56A71">
          <w:pPr>
            <w:pStyle w:val="11"/>
            <w:shd w:val="clear" w:color="auto" w:fill="FFFFFF" w:themeFill="background1"/>
            <w:rPr>
              <w:sz w:val="22"/>
              <w:szCs w:val="22"/>
              <w:lang w:eastAsia="ru-RU"/>
            </w:rPr>
          </w:pPr>
          <w:hyperlink w:anchor="_Toc104388598" w:history="1">
            <w:r w:rsidR="00AE2893" w:rsidRPr="00B56A71">
              <w:rPr>
                <w:rStyle w:val="aa"/>
                <w:i/>
              </w:rPr>
              <w:t>1.1 Производство электроэнергии по областям РК</w:t>
            </w:r>
            <w:r w:rsidR="00AE2893" w:rsidRPr="00B56A71">
              <w:rPr>
                <w:webHidden/>
              </w:rPr>
              <w:tab/>
            </w:r>
            <w:r w:rsidR="00AE2893" w:rsidRPr="00B56A71">
              <w:rPr>
                <w:webHidden/>
              </w:rPr>
              <w:fldChar w:fldCharType="begin"/>
            </w:r>
            <w:r w:rsidR="00AE2893" w:rsidRPr="00B56A71">
              <w:rPr>
                <w:webHidden/>
              </w:rPr>
              <w:instrText xml:space="preserve"> PAGEREF _Toc104388598 \h </w:instrText>
            </w:r>
            <w:r w:rsidR="00AE2893" w:rsidRPr="00B56A71">
              <w:rPr>
                <w:webHidden/>
              </w:rPr>
            </w:r>
            <w:r w:rsidR="00AE2893" w:rsidRPr="00B56A71">
              <w:rPr>
                <w:webHidden/>
              </w:rPr>
              <w:fldChar w:fldCharType="separate"/>
            </w:r>
            <w:r w:rsidR="00AE2893" w:rsidRPr="00B56A71">
              <w:rPr>
                <w:webHidden/>
              </w:rPr>
              <w:t>3</w:t>
            </w:r>
            <w:r w:rsidR="00AE2893" w:rsidRPr="00B56A71">
              <w:rPr>
                <w:webHidden/>
              </w:rPr>
              <w:fldChar w:fldCharType="end"/>
            </w:r>
          </w:hyperlink>
        </w:p>
        <w:p w14:paraId="3D7201AA" w14:textId="7C3C5EE1" w:rsidR="00AE2893" w:rsidRPr="00B56A71" w:rsidRDefault="00FF7CF4" w:rsidP="00B56A71">
          <w:pPr>
            <w:pStyle w:val="11"/>
            <w:shd w:val="clear" w:color="auto" w:fill="FFFFFF" w:themeFill="background1"/>
            <w:rPr>
              <w:sz w:val="22"/>
              <w:szCs w:val="22"/>
              <w:lang w:eastAsia="ru-RU"/>
            </w:rPr>
          </w:pPr>
          <w:hyperlink w:anchor="_Toc104388599" w:history="1">
            <w:r w:rsidR="00AE2893" w:rsidRPr="00B56A71">
              <w:rPr>
                <w:rStyle w:val="aa"/>
                <w:i/>
              </w:rPr>
              <w:t>1</w:t>
            </w:r>
            <w:r w:rsidR="00A0002A" w:rsidRPr="00B56A71">
              <w:rPr>
                <w:rStyle w:val="aa"/>
                <w:i/>
              </w:rPr>
              <w:t>.2 Производство электроэнергии</w:t>
            </w:r>
            <w:r w:rsidR="00AE2893" w:rsidRPr="00B56A71">
              <w:rPr>
                <w:rStyle w:val="aa"/>
                <w:i/>
              </w:rPr>
              <w:t xml:space="preserve"> энергопроизводящими организациями</w:t>
            </w:r>
          </w:hyperlink>
        </w:p>
        <w:p w14:paraId="59B6A0DC" w14:textId="20CCCD2D" w:rsidR="00AE2893" w:rsidRPr="00B56A71" w:rsidRDefault="00FF7CF4" w:rsidP="00B56A71">
          <w:pPr>
            <w:pStyle w:val="11"/>
            <w:shd w:val="clear" w:color="auto" w:fill="FFFFFF" w:themeFill="background1"/>
            <w:rPr>
              <w:sz w:val="22"/>
              <w:szCs w:val="22"/>
              <w:lang w:val="kk-KZ" w:eastAsia="ru-RU"/>
            </w:rPr>
          </w:pPr>
          <w:hyperlink w:anchor="_Toc104388600" w:history="1">
            <w:r w:rsidR="00AE2893" w:rsidRPr="00B56A71">
              <w:rPr>
                <w:rStyle w:val="aa"/>
                <w:i/>
              </w:rPr>
              <w:t>АО «Самрук-Энерго»</w:t>
            </w:r>
            <w:r w:rsidR="00AE2893" w:rsidRPr="00B56A71">
              <w:rPr>
                <w:webHidden/>
              </w:rPr>
              <w:tab/>
            </w:r>
          </w:hyperlink>
          <w:r w:rsidR="00426C2D" w:rsidRPr="00B56A71">
            <w:rPr>
              <w:lang w:val="kk-KZ"/>
            </w:rPr>
            <w:t>4</w:t>
          </w:r>
        </w:p>
        <w:p w14:paraId="4E460A69" w14:textId="26DA4E9B" w:rsidR="00AE2893" w:rsidRPr="00B56A71" w:rsidRDefault="00FF7CF4" w:rsidP="00B56A71">
          <w:pPr>
            <w:pStyle w:val="11"/>
            <w:shd w:val="clear" w:color="auto" w:fill="FFFFFF" w:themeFill="background1"/>
            <w:rPr>
              <w:sz w:val="22"/>
              <w:szCs w:val="22"/>
              <w:lang w:val="en-US" w:eastAsia="ru-RU"/>
            </w:rPr>
          </w:pPr>
          <w:hyperlink w:anchor="_Toc104388601" w:history="1">
            <w:r w:rsidR="00A0002A" w:rsidRPr="00B56A71">
              <w:rPr>
                <w:rStyle w:val="aa"/>
                <w:i/>
              </w:rPr>
              <w:t>1.3</w:t>
            </w:r>
            <w:r w:rsidR="00AE2893" w:rsidRPr="00B56A71">
              <w:rPr>
                <w:rStyle w:val="aa"/>
                <w:i/>
              </w:rPr>
              <w:t xml:space="preserve"> Доли энергохолдингов и крупных энергопроизводящих организаций</w:t>
            </w:r>
            <w:r w:rsidR="00AE2893" w:rsidRPr="00B56A71">
              <w:rPr>
                <w:webHidden/>
              </w:rPr>
              <w:tab/>
            </w:r>
          </w:hyperlink>
          <w:r w:rsidR="009A3DA3" w:rsidRPr="00B56A71">
            <w:rPr>
              <w:lang w:val="en-US"/>
            </w:rPr>
            <w:t>5</w:t>
          </w:r>
        </w:p>
        <w:p w14:paraId="700A4CF6" w14:textId="3EB1FF41" w:rsidR="00AE2893" w:rsidRPr="00B56A71" w:rsidRDefault="00FF7CF4" w:rsidP="00B56A71">
          <w:pPr>
            <w:pStyle w:val="11"/>
            <w:shd w:val="clear" w:color="auto" w:fill="FFFFFF" w:themeFill="background1"/>
            <w:rPr>
              <w:sz w:val="22"/>
              <w:szCs w:val="22"/>
              <w:lang w:val="en-US" w:eastAsia="ru-RU"/>
            </w:rPr>
          </w:pPr>
          <w:hyperlink w:anchor="_Toc104388602" w:history="1">
            <w:r w:rsidR="00AE2893" w:rsidRPr="00B56A71">
              <w:rPr>
                <w:rStyle w:val="aa"/>
                <w:b/>
              </w:rPr>
              <w:t>2.</w:t>
            </w:r>
            <w:r w:rsidR="00AE2893" w:rsidRPr="00B56A71">
              <w:rPr>
                <w:sz w:val="22"/>
                <w:szCs w:val="22"/>
                <w:lang w:eastAsia="ru-RU"/>
              </w:rPr>
              <w:tab/>
            </w:r>
            <w:r w:rsidR="00AE2893" w:rsidRPr="00B56A71">
              <w:rPr>
                <w:rStyle w:val="aa"/>
                <w:b/>
              </w:rPr>
              <w:t>Потребление электрической энергии в ЕЭС Казахстана</w:t>
            </w:r>
            <w:r w:rsidR="00AE2893" w:rsidRPr="00B56A71">
              <w:rPr>
                <w:webHidden/>
              </w:rPr>
              <w:tab/>
            </w:r>
          </w:hyperlink>
          <w:r w:rsidR="00426C2D" w:rsidRPr="00B56A71">
            <w:rPr>
              <w:lang w:val="en-US"/>
            </w:rPr>
            <w:t>5</w:t>
          </w:r>
        </w:p>
        <w:p w14:paraId="56376C02" w14:textId="110CFE5E" w:rsidR="00AE2893" w:rsidRPr="00B56A71" w:rsidRDefault="00FF7CF4" w:rsidP="00B56A71">
          <w:pPr>
            <w:pStyle w:val="11"/>
            <w:shd w:val="clear" w:color="auto" w:fill="FFFFFF" w:themeFill="background1"/>
            <w:rPr>
              <w:sz w:val="22"/>
              <w:szCs w:val="22"/>
              <w:lang w:val="en-US" w:eastAsia="ru-RU"/>
            </w:rPr>
          </w:pPr>
          <w:hyperlink w:anchor="_Toc104388603" w:history="1">
            <w:r w:rsidR="00AE2893" w:rsidRPr="00B56A71">
              <w:rPr>
                <w:rStyle w:val="aa"/>
                <w:i/>
              </w:rPr>
              <w:t>2.1 Потребление электрической энергии по зонам и областям</w:t>
            </w:r>
            <w:r w:rsidR="00AE2893" w:rsidRPr="00B56A71">
              <w:rPr>
                <w:webHidden/>
              </w:rPr>
              <w:tab/>
            </w:r>
          </w:hyperlink>
          <w:r w:rsidR="009A3DA3" w:rsidRPr="00B56A71">
            <w:rPr>
              <w:lang w:val="en-US"/>
            </w:rPr>
            <w:t>7</w:t>
          </w:r>
        </w:p>
        <w:p w14:paraId="27375F45" w14:textId="10657D48" w:rsidR="00AE2893" w:rsidRPr="00B56A71" w:rsidRDefault="00FF7CF4" w:rsidP="00B56A71">
          <w:pPr>
            <w:pStyle w:val="11"/>
            <w:shd w:val="clear" w:color="auto" w:fill="FFFFFF" w:themeFill="background1"/>
            <w:rPr>
              <w:sz w:val="22"/>
              <w:szCs w:val="22"/>
              <w:lang w:val="en-US" w:eastAsia="ru-RU"/>
            </w:rPr>
          </w:pPr>
          <w:hyperlink w:anchor="_Toc104388604" w:history="1">
            <w:r w:rsidR="00AE2893" w:rsidRPr="00B56A71">
              <w:rPr>
                <w:rStyle w:val="aa"/>
                <w:i/>
              </w:rPr>
              <w:t>2.2 Потребление электроэнергии потребителями энергохолдингов и крупных энергопроизводящих организаций</w:t>
            </w:r>
            <w:r w:rsidR="00AE2893" w:rsidRPr="00B56A71">
              <w:rPr>
                <w:webHidden/>
              </w:rPr>
              <w:tab/>
            </w:r>
          </w:hyperlink>
          <w:r w:rsidR="009A3DA3" w:rsidRPr="00B56A71">
            <w:rPr>
              <w:lang w:val="en-US"/>
            </w:rPr>
            <w:t>8</w:t>
          </w:r>
        </w:p>
        <w:p w14:paraId="7C2F19D6" w14:textId="32BB2F0D" w:rsidR="00AE2893" w:rsidRPr="00B56A71" w:rsidRDefault="00FF7CF4" w:rsidP="00B56A71">
          <w:pPr>
            <w:pStyle w:val="11"/>
            <w:shd w:val="clear" w:color="auto" w:fill="FFFFFF" w:themeFill="background1"/>
            <w:rPr>
              <w:sz w:val="22"/>
              <w:szCs w:val="22"/>
              <w:lang w:val="en-US" w:eastAsia="ru-RU"/>
            </w:rPr>
          </w:pPr>
          <w:hyperlink w:anchor="_Toc104388608" w:history="1">
            <w:r w:rsidR="00A0002A" w:rsidRPr="00B56A71">
              <w:rPr>
                <w:rStyle w:val="aa"/>
                <w:rFonts w:eastAsiaTheme="majorEastAsia"/>
                <w:i/>
              </w:rPr>
              <w:t>2.3</w:t>
            </w:r>
            <w:r w:rsidR="00AE2893" w:rsidRPr="00B56A71">
              <w:rPr>
                <w:sz w:val="22"/>
                <w:szCs w:val="22"/>
                <w:lang w:eastAsia="ru-RU"/>
              </w:rPr>
              <w:tab/>
            </w:r>
            <w:r w:rsidR="00AE2893" w:rsidRPr="00B56A71">
              <w:rPr>
                <w:rStyle w:val="aa"/>
                <w:rFonts w:eastAsiaTheme="majorEastAsia"/>
                <w:i/>
              </w:rPr>
              <w:t>Электропотребление крупными потребителями Казахстана</w:t>
            </w:r>
            <w:r w:rsidR="00AE2893" w:rsidRPr="00B56A71">
              <w:rPr>
                <w:webHidden/>
              </w:rPr>
              <w:tab/>
            </w:r>
          </w:hyperlink>
          <w:r w:rsidR="00426C2D" w:rsidRPr="00B56A71">
            <w:rPr>
              <w:lang w:val="en-US"/>
            </w:rPr>
            <w:t>8</w:t>
          </w:r>
        </w:p>
        <w:p w14:paraId="35FF315C" w14:textId="386D6734" w:rsidR="00AE2893" w:rsidRPr="00B56A71" w:rsidRDefault="00FF7CF4" w:rsidP="00B56A71">
          <w:pPr>
            <w:pStyle w:val="11"/>
            <w:shd w:val="clear" w:color="auto" w:fill="FFFFFF" w:themeFill="background1"/>
            <w:rPr>
              <w:sz w:val="22"/>
              <w:szCs w:val="22"/>
              <w:lang w:val="kk-KZ" w:eastAsia="ru-RU"/>
            </w:rPr>
          </w:pPr>
          <w:hyperlink w:anchor="_Toc104388609" w:history="1">
            <w:r w:rsidR="00AE2893" w:rsidRPr="00B56A71">
              <w:rPr>
                <w:rStyle w:val="aa"/>
                <w:i/>
              </w:rPr>
              <w:t>2.</w:t>
            </w:r>
            <w:r w:rsidR="00A0002A" w:rsidRPr="00B56A71">
              <w:rPr>
                <w:rStyle w:val="aa"/>
                <w:i/>
              </w:rPr>
              <w:t>4</w:t>
            </w:r>
            <w:r w:rsidR="00AE2893" w:rsidRPr="00B56A71">
              <w:rPr>
                <w:sz w:val="22"/>
                <w:szCs w:val="22"/>
                <w:lang w:eastAsia="ru-RU"/>
              </w:rPr>
              <w:tab/>
            </w:r>
            <w:r w:rsidR="00AE2893" w:rsidRPr="00B56A71">
              <w:rPr>
                <w:rStyle w:val="aa"/>
                <w:i/>
              </w:rPr>
              <w:t>Экспорт-импорт электрической энергии</w:t>
            </w:r>
            <w:r w:rsidR="00AE2893" w:rsidRPr="00B56A71">
              <w:rPr>
                <w:webHidden/>
              </w:rPr>
              <w:tab/>
            </w:r>
          </w:hyperlink>
          <w:r w:rsidR="00426C2D" w:rsidRPr="00B56A71">
            <w:rPr>
              <w:lang w:val="kk-KZ"/>
            </w:rPr>
            <w:t>9</w:t>
          </w:r>
        </w:p>
        <w:p w14:paraId="057C08F8" w14:textId="6F1C3D27" w:rsidR="00AE2893" w:rsidRPr="00B56A71" w:rsidRDefault="00FF7CF4" w:rsidP="00B56A71">
          <w:pPr>
            <w:pStyle w:val="11"/>
            <w:shd w:val="clear" w:color="auto" w:fill="FFFFFF" w:themeFill="background1"/>
            <w:rPr>
              <w:sz w:val="22"/>
              <w:szCs w:val="22"/>
              <w:lang w:val="kk-KZ" w:eastAsia="ru-RU"/>
            </w:rPr>
          </w:pPr>
          <w:hyperlink w:anchor="_Toc104388613" w:history="1">
            <w:r w:rsidR="008A1BD0" w:rsidRPr="00B56A71">
              <w:rPr>
                <w:rStyle w:val="aa"/>
                <w:b/>
              </w:rPr>
              <w:t>3</w:t>
            </w:r>
            <w:r w:rsidR="00AE2893" w:rsidRPr="00B56A71">
              <w:rPr>
                <w:rStyle w:val="aa"/>
                <w:b/>
              </w:rPr>
              <w:t>.</w:t>
            </w:r>
            <w:r w:rsidR="00AE2893" w:rsidRPr="00B56A71">
              <w:rPr>
                <w:sz w:val="22"/>
                <w:szCs w:val="22"/>
                <w:lang w:eastAsia="ru-RU"/>
              </w:rPr>
              <w:tab/>
            </w:r>
            <w:r w:rsidR="00AE2893" w:rsidRPr="00B56A71">
              <w:rPr>
                <w:rStyle w:val="aa"/>
                <w:b/>
              </w:rPr>
              <w:t>Уголь</w:t>
            </w:r>
            <w:r w:rsidR="00AE2893" w:rsidRPr="00B56A71">
              <w:rPr>
                <w:webHidden/>
              </w:rPr>
              <w:tab/>
            </w:r>
            <w:r w:rsidR="00AE2893" w:rsidRPr="00B56A71">
              <w:rPr>
                <w:webHidden/>
              </w:rPr>
              <w:fldChar w:fldCharType="begin"/>
            </w:r>
            <w:r w:rsidR="00AE2893" w:rsidRPr="00B56A71">
              <w:rPr>
                <w:webHidden/>
              </w:rPr>
              <w:instrText xml:space="preserve"> PAGEREF _Toc104388613 \h </w:instrText>
            </w:r>
            <w:r w:rsidR="00AE2893" w:rsidRPr="00B56A71">
              <w:rPr>
                <w:webHidden/>
              </w:rPr>
            </w:r>
            <w:r w:rsidR="00AE2893" w:rsidRPr="00B56A71">
              <w:rPr>
                <w:webHidden/>
              </w:rPr>
              <w:fldChar w:fldCharType="separate"/>
            </w:r>
            <w:r w:rsidR="00AE2893" w:rsidRPr="00B56A71">
              <w:rPr>
                <w:webHidden/>
              </w:rPr>
              <w:t>1</w:t>
            </w:r>
            <w:r w:rsidR="00AE2893" w:rsidRPr="00B56A71">
              <w:rPr>
                <w:webHidden/>
              </w:rPr>
              <w:fldChar w:fldCharType="end"/>
            </w:r>
          </w:hyperlink>
          <w:r w:rsidR="00426C2D" w:rsidRPr="00B56A71">
            <w:rPr>
              <w:lang w:val="kk-KZ"/>
            </w:rPr>
            <w:t>0</w:t>
          </w:r>
        </w:p>
        <w:p w14:paraId="0270BDC8" w14:textId="552A376A" w:rsidR="00AE2893" w:rsidRPr="00B56A71" w:rsidRDefault="00FF7CF4" w:rsidP="00B56A71">
          <w:pPr>
            <w:pStyle w:val="11"/>
            <w:shd w:val="clear" w:color="auto" w:fill="FFFFFF" w:themeFill="background1"/>
            <w:rPr>
              <w:sz w:val="22"/>
              <w:szCs w:val="22"/>
              <w:lang w:val="en-US" w:eastAsia="ru-RU"/>
            </w:rPr>
          </w:pPr>
          <w:hyperlink w:anchor="_Toc104388614" w:history="1">
            <w:r w:rsidR="008A1BD0" w:rsidRPr="00B56A71">
              <w:rPr>
                <w:rStyle w:val="aa"/>
                <w:b/>
              </w:rPr>
              <w:t>4</w:t>
            </w:r>
            <w:r w:rsidR="00AE2893" w:rsidRPr="00B56A71">
              <w:rPr>
                <w:rStyle w:val="aa"/>
                <w:b/>
              </w:rPr>
              <w:t>.</w:t>
            </w:r>
            <w:r w:rsidR="00AE2893" w:rsidRPr="00B56A71">
              <w:rPr>
                <w:sz w:val="22"/>
                <w:szCs w:val="22"/>
                <w:lang w:eastAsia="ru-RU"/>
              </w:rPr>
              <w:tab/>
            </w:r>
            <w:r w:rsidR="00AE2893" w:rsidRPr="00B56A71">
              <w:rPr>
                <w:rStyle w:val="aa"/>
                <w:b/>
              </w:rPr>
              <w:t>Возобновляемые источники энергии</w:t>
            </w:r>
            <w:r w:rsidR="00AE2893" w:rsidRPr="00B56A71">
              <w:rPr>
                <w:webHidden/>
              </w:rPr>
              <w:tab/>
            </w:r>
            <w:r w:rsidR="00AE2893" w:rsidRPr="00B56A71">
              <w:rPr>
                <w:webHidden/>
              </w:rPr>
              <w:fldChar w:fldCharType="begin"/>
            </w:r>
            <w:r w:rsidR="00AE2893" w:rsidRPr="00B56A71">
              <w:rPr>
                <w:webHidden/>
              </w:rPr>
              <w:instrText xml:space="preserve"> PAGEREF _Toc104388614 \h </w:instrText>
            </w:r>
            <w:r w:rsidR="00AE2893" w:rsidRPr="00B56A71">
              <w:rPr>
                <w:webHidden/>
              </w:rPr>
            </w:r>
            <w:r w:rsidR="00AE2893" w:rsidRPr="00B56A71">
              <w:rPr>
                <w:webHidden/>
              </w:rPr>
              <w:fldChar w:fldCharType="separate"/>
            </w:r>
            <w:r w:rsidR="00AE2893" w:rsidRPr="00B56A71">
              <w:rPr>
                <w:webHidden/>
              </w:rPr>
              <w:t>1</w:t>
            </w:r>
            <w:r w:rsidR="00AE2893" w:rsidRPr="00B56A71">
              <w:rPr>
                <w:webHidden/>
              </w:rPr>
              <w:fldChar w:fldCharType="end"/>
            </w:r>
          </w:hyperlink>
          <w:r w:rsidR="00426C2D" w:rsidRPr="00B56A71">
            <w:rPr>
              <w:lang w:val="en-US"/>
            </w:rPr>
            <w:t>1</w:t>
          </w:r>
        </w:p>
        <w:p w14:paraId="3A2D5129" w14:textId="4BBC7149" w:rsidR="00AE2893" w:rsidRPr="00B56A71" w:rsidRDefault="00FF7CF4" w:rsidP="00B56A71">
          <w:pPr>
            <w:pStyle w:val="11"/>
            <w:shd w:val="clear" w:color="auto" w:fill="FFFFFF" w:themeFill="background1"/>
            <w:rPr>
              <w:sz w:val="22"/>
              <w:szCs w:val="22"/>
              <w:lang w:val="en-US" w:eastAsia="ru-RU"/>
            </w:rPr>
          </w:pPr>
          <w:hyperlink w:anchor="_Toc104388615" w:history="1">
            <w:r w:rsidR="009A3DA3" w:rsidRPr="00B56A71">
              <w:rPr>
                <w:rStyle w:val="aa"/>
                <w:i/>
                <w:lang w:val="en-US"/>
              </w:rPr>
              <w:t>4</w:t>
            </w:r>
            <w:r w:rsidR="00AE2893" w:rsidRPr="00B56A71">
              <w:rPr>
                <w:rStyle w:val="aa"/>
                <w:i/>
              </w:rPr>
              <w:t>.1</w:t>
            </w:r>
            <w:r w:rsidR="00AE2893" w:rsidRPr="00B56A71">
              <w:rPr>
                <w:sz w:val="22"/>
                <w:szCs w:val="22"/>
                <w:lang w:eastAsia="ru-RU"/>
              </w:rPr>
              <w:tab/>
            </w:r>
            <w:r w:rsidR="00AE2893" w:rsidRPr="00B56A71">
              <w:rPr>
                <w:rStyle w:val="aa"/>
                <w:i/>
              </w:rPr>
              <w:t>Показатели ВИЭ в РК</w:t>
            </w:r>
            <w:r w:rsidR="00AE2893" w:rsidRPr="00B56A71">
              <w:rPr>
                <w:webHidden/>
              </w:rPr>
              <w:tab/>
            </w:r>
            <w:r w:rsidR="00AE2893" w:rsidRPr="00B56A71">
              <w:rPr>
                <w:webHidden/>
              </w:rPr>
              <w:fldChar w:fldCharType="begin"/>
            </w:r>
            <w:r w:rsidR="00AE2893" w:rsidRPr="00B56A71">
              <w:rPr>
                <w:webHidden/>
              </w:rPr>
              <w:instrText xml:space="preserve"> PAGEREF _Toc104388615 \h </w:instrText>
            </w:r>
            <w:r w:rsidR="00AE2893" w:rsidRPr="00B56A71">
              <w:rPr>
                <w:webHidden/>
              </w:rPr>
            </w:r>
            <w:r w:rsidR="00AE2893" w:rsidRPr="00B56A71">
              <w:rPr>
                <w:webHidden/>
              </w:rPr>
              <w:fldChar w:fldCharType="separate"/>
            </w:r>
            <w:r w:rsidR="00AE2893" w:rsidRPr="00B56A71">
              <w:rPr>
                <w:webHidden/>
              </w:rPr>
              <w:t>1</w:t>
            </w:r>
            <w:r w:rsidR="00AE2893" w:rsidRPr="00B56A71">
              <w:rPr>
                <w:webHidden/>
              </w:rPr>
              <w:fldChar w:fldCharType="end"/>
            </w:r>
          </w:hyperlink>
          <w:r w:rsidR="00426C2D" w:rsidRPr="00B56A71">
            <w:rPr>
              <w:lang w:val="en-US"/>
            </w:rPr>
            <w:t>1</w:t>
          </w:r>
        </w:p>
        <w:p w14:paraId="778F71E0" w14:textId="61AC441E" w:rsidR="00AE2893" w:rsidRPr="00B56A71" w:rsidRDefault="00FF7CF4" w:rsidP="00B56A71">
          <w:pPr>
            <w:pStyle w:val="11"/>
            <w:shd w:val="clear" w:color="auto" w:fill="FFFFFF" w:themeFill="background1"/>
            <w:rPr>
              <w:sz w:val="22"/>
              <w:szCs w:val="22"/>
              <w:lang w:val="en-US" w:eastAsia="ru-RU"/>
            </w:rPr>
          </w:pPr>
          <w:hyperlink w:anchor="_Toc104388616" w:history="1">
            <w:r w:rsidR="009A3DA3" w:rsidRPr="00B56A71">
              <w:rPr>
                <w:rStyle w:val="aa"/>
                <w:i/>
                <w:lang w:val="en-US"/>
              </w:rPr>
              <w:t>4</w:t>
            </w:r>
            <w:r w:rsidR="00AE2893" w:rsidRPr="00B56A71">
              <w:rPr>
                <w:rStyle w:val="aa"/>
                <w:i/>
              </w:rPr>
              <w:t>.2</w:t>
            </w:r>
            <w:r w:rsidR="00AE2893" w:rsidRPr="00B56A71">
              <w:rPr>
                <w:sz w:val="22"/>
                <w:szCs w:val="22"/>
                <w:lang w:eastAsia="ru-RU"/>
              </w:rPr>
              <w:tab/>
            </w:r>
            <w:r w:rsidR="00AE2893" w:rsidRPr="00B56A71">
              <w:rPr>
                <w:rStyle w:val="aa"/>
                <w:i/>
              </w:rPr>
              <w:t>Тариф на поддержку ВИЭ</w:t>
            </w:r>
            <w:r w:rsidR="00AE2893" w:rsidRPr="00B56A71">
              <w:rPr>
                <w:webHidden/>
              </w:rPr>
              <w:tab/>
            </w:r>
            <w:r w:rsidR="00AE2893" w:rsidRPr="00B56A71">
              <w:rPr>
                <w:webHidden/>
              </w:rPr>
              <w:fldChar w:fldCharType="begin"/>
            </w:r>
            <w:r w:rsidR="00AE2893" w:rsidRPr="00B56A71">
              <w:rPr>
                <w:webHidden/>
              </w:rPr>
              <w:instrText xml:space="preserve"> PAGEREF _Toc104388616 \h </w:instrText>
            </w:r>
            <w:r w:rsidR="00AE2893" w:rsidRPr="00B56A71">
              <w:rPr>
                <w:webHidden/>
              </w:rPr>
            </w:r>
            <w:r w:rsidR="00AE2893" w:rsidRPr="00B56A71">
              <w:rPr>
                <w:webHidden/>
              </w:rPr>
              <w:fldChar w:fldCharType="separate"/>
            </w:r>
            <w:r w:rsidR="00AE2893" w:rsidRPr="00B56A71">
              <w:rPr>
                <w:webHidden/>
              </w:rPr>
              <w:t>1</w:t>
            </w:r>
            <w:r w:rsidR="00AE2893" w:rsidRPr="00B56A71">
              <w:rPr>
                <w:webHidden/>
              </w:rPr>
              <w:fldChar w:fldCharType="end"/>
            </w:r>
          </w:hyperlink>
          <w:r w:rsidR="00426C2D" w:rsidRPr="00B56A71">
            <w:rPr>
              <w:lang w:val="en-US"/>
            </w:rPr>
            <w:t>2</w:t>
          </w:r>
        </w:p>
        <w:p w14:paraId="68937BBA" w14:textId="1E4EDC95" w:rsidR="00AE2893" w:rsidRPr="00B56A71" w:rsidRDefault="00FF7CF4" w:rsidP="00B56A71">
          <w:pPr>
            <w:pStyle w:val="11"/>
            <w:shd w:val="clear" w:color="auto" w:fill="FFFFFF" w:themeFill="background1"/>
            <w:rPr>
              <w:sz w:val="22"/>
              <w:szCs w:val="22"/>
              <w:lang w:val="en-US" w:eastAsia="ru-RU"/>
            </w:rPr>
          </w:pPr>
          <w:hyperlink w:anchor="_Toc104388620" w:history="1">
            <w:r w:rsidR="009A3DA3" w:rsidRPr="00B56A71">
              <w:rPr>
                <w:rStyle w:val="aa"/>
                <w:b/>
                <w:lang w:val="en-US"/>
              </w:rPr>
              <w:t>5</w:t>
            </w:r>
            <w:r w:rsidR="00AE2893" w:rsidRPr="00B56A71">
              <w:rPr>
                <w:rStyle w:val="aa"/>
                <w:b/>
              </w:rPr>
              <w:t>.</w:t>
            </w:r>
            <w:r w:rsidR="00AE2893" w:rsidRPr="00B56A71">
              <w:rPr>
                <w:sz w:val="22"/>
                <w:szCs w:val="22"/>
                <w:lang w:eastAsia="ru-RU"/>
              </w:rPr>
              <w:tab/>
            </w:r>
            <w:r w:rsidR="00AE2893" w:rsidRPr="00B56A71">
              <w:rPr>
                <w:rStyle w:val="aa"/>
                <w:b/>
              </w:rPr>
              <w:t>Международное отношения</w:t>
            </w:r>
            <w:r w:rsidR="00AE2893" w:rsidRPr="00B56A71">
              <w:rPr>
                <w:webHidden/>
              </w:rPr>
              <w:tab/>
            </w:r>
          </w:hyperlink>
          <w:r w:rsidR="00426C2D" w:rsidRPr="00B56A71">
            <w:rPr>
              <w:lang w:val="en-US"/>
            </w:rPr>
            <w:t>12</w:t>
          </w:r>
        </w:p>
        <w:p w14:paraId="7CFE869A" w14:textId="5743392C" w:rsidR="00AE2893" w:rsidRPr="00B56A71" w:rsidRDefault="00FF7CF4" w:rsidP="00B56A71">
          <w:pPr>
            <w:pStyle w:val="11"/>
            <w:shd w:val="clear" w:color="auto" w:fill="FFFFFF" w:themeFill="background1"/>
            <w:rPr>
              <w:sz w:val="22"/>
              <w:szCs w:val="22"/>
              <w:lang w:val="en-US" w:eastAsia="ru-RU"/>
            </w:rPr>
          </w:pPr>
          <w:hyperlink w:anchor="_Toc104388621" w:history="1">
            <w:r w:rsidR="009A3DA3" w:rsidRPr="00B56A71">
              <w:rPr>
                <w:rStyle w:val="aa"/>
                <w:i/>
                <w:lang w:val="en-US"/>
              </w:rPr>
              <w:t>5</w:t>
            </w:r>
            <w:r w:rsidR="00AE2893" w:rsidRPr="00B56A71">
              <w:rPr>
                <w:rStyle w:val="aa"/>
                <w:i/>
              </w:rPr>
              <w:t>.1</w:t>
            </w:r>
            <w:r w:rsidR="00AE2893" w:rsidRPr="00B56A71">
              <w:rPr>
                <w:sz w:val="22"/>
                <w:szCs w:val="22"/>
                <w:lang w:eastAsia="ru-RU"/>
              </w:rPr>
              <w:tab/>
            </w:r>
            <w:r w:rsidR="00AE2893" w:rsidRPr="00B56A71">
              <w:rPr>
                <w:rStyle w:val="aa"/>
                <w:i/>
              </w:rPr>
              <w:t>Статус формирования Общего электроэнергетического рынка Евразийского экономического союза</w:t>
            </w:r>
            <w:r w:rsidR="00AE2893" w:rsidRPr="00B56A71">
              <w:rPr>
                <w:webHidden/>
              </w:rPr>
              <w:tab/>
            </w:r>
          </w:hyperlink>
          <w:r w:rsidR="00426C2D" w:rsidRPr="00B56A71">
            <w:rPr>
              <w:lang w:val="en-US"/>
            </w:rPr>
            <w:t>12</w:t>
          </w:r>
        </w:p>
        <w:p w14:paraId="4B7EC1B3" w14:textId="7FB42043" w:rsidR="00AE2893" w:rsidRPr="00B56A71" w:rsidRDefault="00FF7CF4" w:rsidP="00B56A71">
          <w:pPr>
            <w:pStyle w:val="11"/>
            <w:shd w:val="clear" w:color="auto" w:fill="FFFFFF" w:themeFill="background1"/>
            <w:rPr>
              <w:sz w:val="22"/>
              <w:szCs w:val="22"/>
              <w:lang w:val="en-US" w:eastAsia="ru-RU"/>
            </w:rPr>
          </w:pPr>
          <w:hyperlink w:anchor="_Toc104388622" w:history="1">
            <w:r w:rsidR="009A3DA3" w:rsidRPr="00B56A71">
              <w:rPr>
                <w:rStyle w:val="aa"/>
                <w:rFonts w:eastAsia="Times New Roman"/>
                <w:i/>
                <w:lang w:val="en-US"/>
              </w:rPr>
              <w:t>5</w:t>
            </w:r>
            <w:r w:rsidR="00AE2893" w:rsidRPr="00B56A71">
              <w:rPr>
                <w:rStyle w:val="aa"/>
                <w:rFonts w:eastAsia="Times New Roman"/>
                <w:i/>
              </w:rPr>
              <w:t>.2</w:t>
            </w:r>
            <w:r w:rsidR="00AE2893" w:rsidRPr="00B56A71">
              <w:rPr>
                <w:sz w:val="22"/>
                <w:szCs w:val="22"/>
                <w:lang w:eastAsia="ru-RU"/>
              </w:rPr>
              <w:tab/>
            </w:r>
            <w:r w:rsidR="00AE2893" w:rsidRPr="00B56A71">
              <w:rPr>
                <w:rStyle w:val="aa"/>
                <w:i/>
              </w:rPr>
              <w:t>Обзор СМИ в странах СНГ</w:t>
            </w:r>
            <w:r w:rsidR="00AE2893" w:rsidRPr="00B56A71">
              <w:rPr>
                <w:webHidden/>
              </w:rPr>
              <w:tab/>
            </w:r>
          </w:hyperlink>
          <w:r w:rsidR="00426C2D" w:rsidRPr="00B56A71">
            <w:rPr>
              <w:lang w:val="en-US"/>
            </w:rPr>
            <w:t>14</w:t>
          </w:r>
        </w:p>
        <w:p w14:paraId="4067A634" w14:textId="77777777" w:rsidR="006265C7" w:rsidRPr="00B56A71" w:rsidRDefault="00E712C1" w:rsidP="00B56A71">
          <w:pPr>
            <w:pStyle w:val="11"/>
            <w:shd w:val="clear" w:color="auto" w:fill="FFFFFF" w:themeFill="background1"/>
            <w:ind w:left="0" w:firstLine="0"/>
            <w:rPr>
              <w:noProof w:val="0"/>
              <w:sz w:val="22"/>
              <w:szCs w:val="22"/>
              <w:lang w:eastAsia="ru-RU"/>
            </w:rPr>
          </w:pPr>
          <w:r w:rsidRPr="00B56A71">
            <w:rPr>
              <w:noProof w:val="0"/>
            </w:rPr>
            <w:fldChar w:fldCharType="end"/>
          </w:r>
        </w:p>
      </w:sdtContent>
    </w:sdt>
    <w:p w14:paraId="635FF0EE" w14:textId="77777777" w:rsidR="005D1AE3" w:rsidRPr="00B56A71" w:rsidRDefault="005D1AE3" w:rsidP="00B56A71">
      <w:pPr>
        <w:pStyle w:val="1"/>
        <w:shd w:val="clear" w:color="auto" w:fill="FFFFFF" w:themeFill="background1"/>
        <w:spacing w:before="0" w:line="240" w:lineRule="auto"/>
        <w:contextualSpacing/>
        <w:rPr>
          <w:rFonts w:ascii="Times New Roman" w:hAnsi="Times New Roman" w:cs="Times New Roman"/>
          <w:b/>
          <w:color w:val="auto"/>
        </w:rPr>
      </w:pPr>
    </w:p>
    <w:p w14:paraId="72AAC4B5" w14:textId="77777777" w:rsidR="00AC3F34" w:rsidRPr="00B56A71" w:rsidRDefault="00AC3F34" w:rsidP="00B56A71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</w:rPr>
      </w:pPr>
    </w:p>
    <w:p w14:paraId="1C494353" w14:textId="77777777" w:rsidR="00537E8E" w:rsidRPr="00B56A71" w:rsidRDefault="00537E8E" w:rsidP="00B56A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B56A71">
        <w:rPr>
          <w:rFonts w:ascii="Times New Roman" w:hAnsi="Times New Roman" w:cs="Times New Roman"/>
        </w:rPr>
        <w:br w:type="page"/>
      </w:r>
    </w:p>
    <w:p w14:paraId="41A88C76" w14:textId="77777777" w:rsidR="00EE65F8" w:rsidRPr="00B56A71" w:rsidRDefault="00EE65F8" w:rsidP="00B56A71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A216561" w14:textId="77777777" w:rsidR="00682876" w:rsidRPr="00B56A71" w:rsidRDefault="00541D3A" w:rsidP="00F35671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spacing w:before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04388597"/>
      <w:r w:rsidRPr="00B56A71">
        <w:rPr>
          <w:rFonts w:ascii="Times New Roman" w:hAnsi="Times New Roman" w:cs="Times New Roman"/>
          <w:b/>
          <w:color w:val="auto"/>
          <w:sz w:val="28"/>
          <w:szCs w:val="28"/>
        </w:rPr>
        <w:t>Производство электрической энергии в ЕЭС Казахстана</w:t>
      </w:r>
      <w:bookmarkEnd w:id="0"/>
    </w:p>
    <w:p w14:paraId="6E3B2442" w14:textId="77777777" w:rsidR="00F31222" w:rsidRPr="00B56A71" w:rsidRDefault="00F31222" w:rsidP="00B56A7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DD49A5" w14:textId="77777777" w:rsidR="00A66E6A" w:rsidRPr="00B56A71" w:rsidRDefault="00A66E6A" w:rsidP="00B56A7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56A71">
        <w:rPr>
          <w:rFonts w:ascii="Times New Roman" w:hAnsi="Times New Roman" w:cs="Times New Roman"/>
          <w:sz w:val="28"/>
        </w:rPr>
        <w:t xml:space="preserve">По данным Системного оператора электростанциями РК в январе-июне </w:t>
      </w:r>
      <w:r w:rsidRPr="00B56A71">
        <w:rPr>
          <w:rFonts w:ascii="Times New Roman" w:hAnsi="Times New Roman" w:cs="Times New Roman"/>
          <w:sz w:val="28"/>
        </w:rPr>
        <w:br/>
        <w:t xml:space="preserve">2022 года было выработано 56 383 млн. </w:t>
      </w:r>
      <w:proofErr w:type="spellStart"/>
      <w:r w:rsidRPr="00B56A71">
        <w:rPr>
          <w:rFonts w:ascii="Times New Roman" w:hAnsi="Times New Roman" w:cs="Times New Roman"/>
          <w:sz w:val="28"/>
        </w:rPr>
        <w:t>кВтч</w:t>
      </w:r>
      <w:proofErr w:type="spellEnd"/>
      <w:r w:rsidRPr="00B56A71">
        <w:rPr>
          <w:rFonts w:ascii="Times New Roman" w:hAnsi="Times New Roman" w:cs="Times New Roman"/>
          <w:sz w:val="28"/>
        </w:rPr>
        <w:t xml:space="preserve"> электроэнергии, что на </w:t>
      </w:r>
      <w:r w:rsidRPr="00B56A71">
        <w:rPr>
          <w:rFonts w:ascii="Times New Roman" w:hAnsi="Times New Roman" w:cs="Times New Roman"/>
          <w:sz w:val="28"/>
        </w:rPr>
        <w:br/>
        <w:t xml:space="preserve">942,4 млн. </w:t>
      </w:r>
      <w:proofErr w:type="spellStart"/>
      <w:r w:rsidRPr="00B56A71">
        <w:rPr>
          <w:rFonts w:ascii="Times New Roman" w:hAnsi="Times New Roman" w:cs="Times New Roman"/>
          <w:sz w:val="28"/>
        </w:rPr>
        <w:t>кВтч</w:t>
      </w:r>
      <w:proofErr w:type="spellEnd"/>
      <w:r w:rsidRPr="00B56A71">
        <w:rPr>
          <w:rFonts w:ascii="Times New Roman" w:hAnsi="Times New Roman" w:cs="Times New Roman"/>
          <w:sz w:val="28"/>
        </w:rPr>
        <w:t xml:space="preserve"> или на 1,6% меньше аналогичного периода 2021 года. Уменьшение выработки наблюдалось по Северной зоне ЕЭС Казахстана. </w:t>
      </w:r>
    </w:p>
    <w:p w14:paraId="582D35A0" w14:textId="77777777" w:rsidR="00305F73" w:rsidRPr="00B56A71" w:rsidRDefault="00305F73" w:rsidP="00B56A7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B56A71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B56A71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2"/>
        <w:gridCol w:w="1560"/>
        <w:gridCol w:w="2172"/>
        <w:gridCol w:w="1472"/>
        <w:gridCol w:w="1364"/>
        <w:gridCol w:w="1490"/>
        <w:gridCol w:w="1435"/>
      </w:tblGrid>
      <w:tr w:rsidR="00531B1A" w:rsidRPr="00B56A71" w14:paraId="14B7BBF4" w14:textId="77777777" w:rsidTr="00B56A71">
        <w:trPr>
          <w:trHeight w:val="324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</w:tcPr>
          <w:p w14:paraId="20311AA4" w14:textId="4860CE29" w:rsidR="00531B1A" w:rsidRPr="006F4826" w:rsidRDefault="00531B1A" w:rsidP="006F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1" w:name="_Toc510196463"/>
            <w:r w:rsidRPr="00B56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  <w:hideMark/>
          </w:tcPr>
          <w:p w14:paraId="596F10B1" w14:textId="713BDA42" w:rsidR="00531B1A" w:rsidRPr="006F4826" w:rsidRDefault="00531B1A" w:rsidP="006F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8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Зона</w:t>
            </w:r>
          </w:p>
        </w:tc>
        <w:tc>
          <w:tcPr>
            <w:tcW w:w="2172" w:type="dxa"/>
            <w:vMerge w:val="restart"/>
            <w:shd w:val="clear" w:color="auto" w:fill="FFFFFF" w:themeFill="background1"/>
            <w:vAlign w:val="center"/>
            <w:hideMark/>
          </w:tcPr>
          <w:p w14:paraId="14E040C7" w14:textId="77777777" w:rsidR="00531B1A" w:rsidRPr="006F4826" w:rsidRDefault="00531B1A" w:rsidP="006F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8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 генерации</w:t>
            </w:r>
          </w:p>
        </w:tc>
        <w:tc>
          <w:tcPr>
            <w:tcW w:w="2836" w:type="dxa"/>
            <w:gridSpan w:val="2"/>
            <w:shd w:val="clear" w:color="auto" w:fill="FFFFFF" w:themeFill="background1"/>
            <w:vAlign w:val="center"/>
            <w:hideMark/>
          </w:tcPr>
          <w:p w14:paraId="7A21CA09" w14:textId="18714B19" w:rsidR="00531B1A" w:rsidRPr="006F4826" w:rsidRDefault="00531B1A" w:rsidP="006F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8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Январь-</w:t>
            </w:r>
            <w:r w:rsidR="00602FFC" w:rsidRPr="006F48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июнь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  <w:vAlign w:val="center"/>
          </w:tcPr>
          <w:p w14:paraId="7D50C0DD" w14:textId="77777777" w:rsidR="00531B1A" w:rsidRPr="006F4826" w:rsidRDefault="00531B1A" w:rsidP="006F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8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Δ, млн. </w:t>
            </w:r>
            <w:proofErr w:type="spellStart"/>
            <w:r w:rsidRPr="006F48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435" w:type="dxa"/>
            <w:vMerge w:val="restart"/>
            <w:shd w:val="clear" w:color="auto" w:fill="FFFFFF" w:themeFill="background1"/>
            <w:vAlign w:val="center"/>
            <w:hideMark/>
          </w:tcPr>
          <w:p w14:paraId="1E03D965" w14:textId="77777777" w:rsidR="00531B1A" w:rsidRPr="006F4826" w:rsidRDefault="00531B1A" w:rsidP="006F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8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Δ, %</w:t>
            </w:r>
          </w:p>
        </w:tc>
      </w:tr>
      <w:tr w:rsidR="00531B1A" w:rsidRPr="00B56A71" w14:paraId="610ACBB5" w14:textId="77777777" w:rsidTr="00B56A71">
        <w:trPr>
          <w:trHeight w:val="324"/>
        </w:trPr>
        <w:tc>
          <w:tcPr>
            <w:tcW w:w="562" w:type="dxa"/>
            <w:vMerge/>
            <w:shd w:val="clear" w:color="auto" w:fill="FFFFFF" w:themeFill="background1"/>
          </w:tcPr>
          <w:p w14:paraId="6D72D94A" w14:textId="77777777" w:rsidR="00531B1A" w:rsidRPr="00B56A71" w:rsidRDefault="00531B1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67B24552" w14:textId="16D7BCCE" w:rsidR="00531B1A" w:rsidRPr="00B56A71" w:rsidRDefault="00531B1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vMerge/>
            <w:shd w:val="clear" w:color="auto" w:fill="FFFFFF" w:themeFill="background1"/>
            <w:vAlign w:val="center"/>
            <w:hideMark/>
          </w:tcPr>
          <w:p w14:paraId="3D1A5825" w14:textId="77777777" w:rsidR="00531B1A" w:rsidRPr="00B56A71" w:rsidRDefault="00531B1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  <w:hideMark/>
          </w:tcPr>
          <w:p w14:paraId="36B458DC" w14:textId="77777777" w:rsidR="00531B1A" w:rsidRPr="00B56A71" w:rsidRDefault="00531B1A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1364" w:type="dxa"/>
            <w:shd w:val="clear" w:color="auto" w:fill="FFFFFF" w:themeFill="background1"/>
            <w:vAlign w:val="center"/>
            <w:hideMark/>
          </w:tcPr>
          <w:p w14:paraId="3FC1CC75" w14:textId="77777777" w:rsidR="00531B1A" w:rsidRPr="00B56A71" w:rsidRDefault="00531B1A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1490" w:type="dxa"/>
            <w:vMerge/>
            <w:shd w:val="clear" w:color="auto" w:fill="FFFFFF" w:themeFill="background1"/>
            <w:vAlign w:val="center"/>
          </w:tcPr>
          <w:p w14:paraId="08CD8ADC" w14:textId="77777777" w:rsidR="00531B1A" w:rsidRPr="00B56A71" w:rsidRDefault="00531B1A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5" w:type="dxa"/>
            <w:vMerge/>
            <w:shd w:val="clear" w:color="auto" w:fill="FFFFFF" w:themeFill="background1"/>
            <w:vAlign w:val="center"/>
            <w:hideMark/>
          </w:tcPr>
          <w:p w14:paraId="5054D20B" w14:textId="77777777" w:rsidR="00531B1A" w:rsidRPr="00B56A71" w:rsidRDefault="00531B1A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66E6A" w:rsidRPr="00B56A71" w14:paraId="36E557C7" w14:textId="77777777" w:rsidTr="00B56A71">
        <w:trPr>
          <w:trHeight w:val="324"/>
        </w:trPr>
        <w:tc>
          <w:tcPr>
            <w:tcW w:w="562" w:type="dxa"/>
            <w:vMerge w:val="restart"/>
            <w:shd w:val="clear" w:color="auto" w:fill="FFFFFF" w:themeFill="background1"/>
          </w:tcPr>
          <w:p w14:paraId="24687317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  <w:hideMark/>
          </w:tcPr>
          <w:p w14:paraId="7635C52E" w14:textId="6A06DD66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Казахстан</w:t>
            </w:r>
          </w:p>
        </w:tc>
        <w:tc>
          <w:tcPr>
            <w:tcW w:w="2172" w:type="dxa"/>
            <w:shd w:val="clear" w:color="auto" w:fill="FFFFFF" w:themeFill="background1"/>
            <w:vAlign w:val="center"/>
            <w:hideMark/>
          </w:tcPr>
          <w:p w14:paraId="07DA5B2B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14:paraId="5EE831FF" w14:textId="48EA387F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56A71">
              <w:rPr>
                <w:rFonts w:ascii="Times New Roman" w:hAnsi="Times New Roman" w:cs="Times New Roman"/>
                <w:b/>
                <w:bCs/>
              </w:rPr>
              <w:t>57</w:t>
            </w:r>
            <w:r w:rsidR="00B56A71" w:rsidRPr="00B56A7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56A71">
              <w:rPr>
                <w:rFonts w:ascii="Times New Roman" w:hAnsi="Times New Roman" w:cs="Times New Roman"/>
                <w:b/>
                <w:bCs/>
              </w:rPr>
              <w:t>325,4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0CD2F861" w14:textId="5F27D9C1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56A71">
              <w:rPr>
                <w:rFonts w:ascii="Times New Roman" w:hAnsi="Times New Roman" w:cs="Times New Roman"/>
                <w:b/>
              </w:rPr>
              <w:t>56</w:t>
            </w:r>
            <w:r w:rsidR="00B56A71" w:rsidRPr="00B56A71">
              <w:rPr>
                <w:rFonts w:ascii="Times New Roman" w:hAnsi="Times New Roman" w:cs="Times New Roman"/>
                <w:b/>
              </w:rPr>
              <w:t xml:space="preserve"> </w:t>
            </w:r>
            <w:r w:rsidR="00FF7CF4">
              <w:rPr>
                <w:rFonts w:ascii="Times New Roman" w:hAnsi="Times New Roman" w:cs="Times New Roman"/>
                <w:b/>
              </w:rPr>
              <w:t>383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148F5491" w14:textId="79FF2D92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56A71">
              <w:rPr>
                <w:rFonts w:ascii="Times New Roman" w:hAnsi="Times New Roman" w:cs="Times New Roman"/>
                <w:b/>
              </w:rPr>
              <w:t>-942,4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59AC0269" w14:textId="2CE79925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56A71">
              <w:rPr>
                <w:rFonts w:ascii="Times New Roman" w:hAnsi="Times New Roman" w:cs="Times New Roman"/>
                <w:b/>
              </w:rPr>
              <w:t>-1,6</w:t>
            </w:r>
            <w:r w:rsidR="00B56A71" w:rsidRPr="00B56A71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A66E6A" w:rsidRPr="00B56A71" w14:paraId="76CCC114" w14:textId="77777777" w:rsidTr="00B56A71">
        <w:trPr>
          <w:trHeight w:val="324"/>
        </w:trPr>
        <w:tc>
          <w:tcPr>
            <w:tcW w:w="562" w:type="dxa"/>
            <w:vMerge/>
            <w:shd w:val="clear" w:color="auto" w:fill="FFFFFF" w:themeFill="background1"/>
          </w:tcPr>
          <w:p w14:paraId="56BC0A2D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17653AC6" w14:textId="5613F572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FFFFFF" w:themeFill="background1"/>
            <w:vAlign w:val="center"/>
            <w:hideMark/>
          </w:tcPr>
          <w:p w14:paraId="218C6A5D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14:paraId="22D9409D" w14:textId="5C864AE8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45</w:t>
            </w:r>
            <w:r w:rsidR="00B56A71" w:rsidRPr="00B56A7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56A71">
              <w:rPr>
                <w:rFonts w:ascii="Times New Roman" w:hAnsi="Times New Roman" w:cs="Times New Roman"/>
                <w:i/>
                <w:iCs/>
              </w:rPr>
              <w:t>779,1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03907DD0" w14:textId="32C43B1F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44</w:t>
            </w:r>
            <w:r w:rsidR="00B56A71" w:rsidRPr="00B56A71">
              <w:rPr>
                <w:rFonts w:ascii="Times New Roman" w:hAnsi="Times New Roman" w:cs="Times New Roman"/>
                <w:i/>
              </w:rPr>
              <w:t xml:space="preserve"> </w:t>
            </w:r>
            <w:r w:rsidRPr="00B56A71">
              <w:rPr>
                <w:rFonts w:ascii="Times New Roman" w:hAnsi="Times New Roman" w:cs="Times New Roman"/>
                <w:i/>
              </w:rPr>
              <w:t>364,9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59373F92" w14:textId="317B5B32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-1</w:t>
            </w:r>
            <w:r w:rsidR="00B56A71" w:rsidRPr="00B56A71">
              <w:rPr>
                <w:rFonts w:ascii="Times New Roman" w:hAnsi="Times New Roman" w:cs="Times New Roman"/>
                <w:i/>
              </w:rPr>
              <w:t xml:space="preserve"> </w:t>
            </w:r>
            <w:r w:rsidRPr="00B56A71">
              <w:rPr>
                <w:rFonts w:ascii="Times New Roman" w:hAnsi="Times New Roman" w:cs="Times New Roman"/>
                <w:i/>
              </w:rPr>
              <w:t>414,2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378EA7EB" w14:textId="4BEAF556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-3,1</w:t>
            </w:r>
            <w:r w:rsidR="00B56A71" w:rsidRPr="00B56A71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66E6A" w:rsidRPr="00B56A71" w14:paraId="5F3172BE" w14:textId="77777777" w:rsidTr="00B56A71">
        <w:trPr>
          <w:trHeight w:val="324"/>
        </w:trPr>
        <w:tc>
          <w:tcPr>
            <w:tcW w:w="562" w:type="dxa"/>
            <w:vMerge/>
            <w:shd w:val="clear" w:color="auto" w:fill="FFFFFF" w:themeFill="background1"/>
          </w:tcPr>
          <w:p w14:paraId="406E4B14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28180CE2" w14:textId="06DF528B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FFFFFF" w:themeFill="background1"/>
            <w:vAlign w:val="center"/>
            <w:hideMark/>
          </w:tcPr>
          <w:p w14:paraId="3DB3143E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14:paraId="1A1C55B5" w14:textId="26F4A044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5</w:t>
            </w:r>
            <w:r w:rsidR="00B56A71" w:rsidRPr="00B56A7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56A71">
              <w:rPr>
                <w:rFonts w:ascii="Times New Roman" w:hAnsi="Times New Roman" w:cs="Times New Roman"/>
                <w:i/>
                <w:iCs/>
              </w:rPr>
              <w:t>232,1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4C10C9A9" w14:textId="6C847B4E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5</w:t>
            </w:r>
            <w:r w:rsidR="00B56A71" w:rsidRPr="00B56A71">
              <w:rPr>
                <w:rFonts w:ascii="Times New Roman" w:hAnsi="Times New Roman" w:cs="Times New Roman"/>
                <w:i/>
              </w:rPr>
              <w:t xml:space="preserve"> </w:t>
            </w:r>
            <w:r w:rsidRPr="00B56A71">
              <w:rPr>
                <w:rFonts w:ascii="Times New Roman" w:hAnsi="Times New Roman" w:cs="Times New Roman"/>
                <w:i/>
              </w:rPr>
              <w:t>629,4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3B15281E" w14:textId="5FEFC02E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397,3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35B0EAEE" w14:textId="0FD2B65E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7,6</w:t>
            </w:r>
            <w:r w:rsidR="00B56A71" w:rsidRPr="00B56A71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66E6A" w:rsidRPr="00B56A71" w14:paraId="65F6A7CA" w14:textId="77777777" w:rsidTr="00B56A71">
        <w:trPr>
          <w:trHeight w:val="324"/>
        </w:trPr>
        <w:tc>
          <w:tcPr>
            <w:tcW w:w="562" w:type="dxa"/>
            <w:vMerge/>
            <w:shd w:val="clear" w:color="auto" w:fill="FFFFFF" w:themeFill="background1"/>
          </w:tcPr>
          <w:p w14:paraId="4370B070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070BCB67" w14:textId="62431B06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FFFFFF" w:themeFill="background1"/>
            <w:vAlign w:val="center"/>
            <w:hideMark/>
          </w:tcPr>
          <w:p w14:paraId="6A86E2DE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ГЭС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14:paraId="53BA3E2E" w14:textId="11B51F75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4</w:t>
            </w:r>
            <w:r w:rsidR="00B56A71" w:rsidRPr="00B56A7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56A71">
              <w:rPr>
                <w:rFonts w:ascii="Times New Roman" w:hAnsi="Times New Roman" w:cs="Times New Roman"/>
                <w:i/>
                <w:iCs/>
              </w:rPr>
              <w:t>666,1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2AF05B41" w14:textId="43405470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4</w:t>
            </w:r>
            <w:r w:rsidR="00B56A71" w:rsidRPr="00B56A71">
              <w:rPr>
                <w:rFonts w:ascii="Times New Roman" w:hAnsi="Times New Roman" w:cs="Times New Roman"/>
                <w:i/>
              </w:rPr>
              <w:t xml:space="preserve"> </w:t>
            </w:r>
            <w:r w:rsidRPr="00B56A71">
              <w:rPr>
                <w:rFonts w:ascii="Times New Roman" w:hAnsi="Times New Roman" w:cs="Times New Roman"/>
                <w:i/>
              </w:rPr>
              <w:t>484,4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61E99FB5" w14:textId="2585364A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-181,7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5AA0CD73" w14:textId="21AAEAA0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-3,9</w:t>
            </w:r>
            <w:r w:rsidR="00B56A71" w:rsidRPr="00B56A71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66E6A" w:rsidRPr="00B56A71" w14:paraId="6EBF9887" w14:textId="77777777" w:rsidTr="00B56A71">
        <w:trPr>
          <w:trHeight w:val="324"/>
        </w:trPr>
        <w:tc>
          <w:tcPr>
            <w:tcW w:w="562" w:type="dxa"/>
            <w:vMerge/>
            <w:shd w:val="clear" w:color="auto" w:fill="FFFFFF" w:themeFill="background1"/>
          </w:tcPr>
          <w:p w14:paraId="4F330409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428FE99E" w14:textId="552D8ACF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FFFFFF" w:themeFill="background1"/>
            <w:vAlign w:val="center"/>
            <w:hideMark/>
          </w:tcPr>
          <w:p w14:paraId="26022831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14:paraId="3BCCB8D1" w14:textId="073FCBD5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816,8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37DAFBAC" w14:textId="64664A61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1</w:t>
            </w:r>
            <w:r w:rsidR="00B56A71" w:rsidRPr="00B56A71">
              <w:rPr>
                <w:rFonts w:ascii="Times New Roman" w:hAnsi="Times New Roman" w:cs="Times New Roman"/>
                <w:i/>
              </w:rPr>
              <w:t xml:space="preserve"> </w:t>
            </w:r>
            <w:r w:rsidRPr="00B56A71">
              <w:rPr>
                <w:rFonts w:ascii="Times New Roman" w:hAnsi="Times New Roman" w:cs="Times New Roman"/>
                <w:i/>
              </w:rPr>
              <w:t>052,7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66F5D5D7" w14:textId="7E0D1A50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235,9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00198994" w14:textId="34F7B1A0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28,9</w:t>
            </w:r>
            <w:r w:rsidR="00B56A71" w:rsidRPr="00B56A71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66E6A" w:rsidRPr="00B56A71" w14:paraId="39E0E942" w14:textId="77777777" w:rsidTr="00B56A71">
        <w:trPr>
          <w:trHeight w:val="324"/>
        </w:trPr>
        <w:tc>
          <w:tcPr>
            <w:tcW w:w="562" w:type="dxa"/>
            <w:vMerge/>
            <w:shd w:val="clear" w:color="auto" w:fill="FFFFFF" w:themeFill="background1"/>
          </w:tcPr>
          <w:p w14:paraId="601B4B5A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474B61DD" w14:textId="732EA921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FFFFFF" w:themeFill="background1"/>
            <w:vAlign w:val="center"/>
            <w:hideMark/>
          </w:tcPr>
          <w:p w14:paraId="31F63546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14:paraId="4D669E0A" w14:textId="750FF6A5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829,7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74C9B6C7" w14:textId="4D35B903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851,6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7975E5A1" w14:textId="3ABF65B0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21,9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3AF73CB6" w14:textId="1D661521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2,6</w:t>
            </w:r>
            <w:r w:rsidR="00B56A71" w:rsidRPr="00B56A71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66E6A" w:rsidRPr="00B56A71" w14:paraId="2B7FD246" w14:textId="77777777" w:rsidTr="00B56A71">
        <w:trPr>
          <w:trHeight w:val="324"/>
        </w:trPr>
        <w:tc>
          <w:tcPr>
            <w:tcW w:w="562" w:type="dxa"/>
            <w:vMerge/>
            <w:shd w:val="clear" w:color="auto" w:fill="FFFFFF" w:themeFill="background1"/>
          </w:tcPr>
          <w:p w14:paraId="6DC7B47D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04616C56" w14:textId="122698FC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FFFFFF" w:themeFill="background1"/>
            <w:vAlign w:val="center"/>
            <w:hideMark/>
          </w:tcPr>
          <w:p w14:paraId="2885CD2D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БГУ 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14:paraId="301CF816" w14:textId="40173470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1,6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62663B6F" w14:textId="75E023A4" w:rsidR="00A66E6A" w:rsidRPr="00B56A71" w:rsidRDefault="00B56A71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0702EA31" w14:textId="53615294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-1,6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15DF1D9D" w14:textId="69685876" w:rsidR="00A66E6A" w:rsidRPr="00B56A71" w:rsidRDefault="00B56A71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-100%</w:t>
            </w:r>
          </w:p>
        </w:tc>
      </w:tr>
      <w:tr w:rsidR="00A66E6A" w:rsidRPr="00B56A71" w14:paraId="5850B601" w14:textId="77777777" w:rsidTr="00B56A71">
        <w:trPr>
          <w:trHeight w:val="324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</w:tcPr>
          <w:p w14:paraId="196298AE" w14:textId="6C7456D5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  <w:hideMark/>
          </w:tcPr>
          <w:p w14:paraId="61B290C8" w14:textId="2164216A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Северная</w:t>
            </w:r>
          </w:p>
        </w:tc>
        <w:tc>
          <w:tcPr>
            <w:tcW w:w="2172" w:type="dxa"/>
            <w:shd w:val="clear" w:color="auto" w:fill="FFFFFF" w:themeFill="background1"/>
            <w:vAlign w:val="center"/>
            <w:hideMark/>
          </w:tcPr>
          <w:p w14:paraId="1A694231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14:paraId="531D1D1A" w14:textId="15F4276E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56A71">
              <w:rPr>
                <w:rFonts w:ascii="Times New Roman" w:hAnsi="Times New Roman" w:cs="Times New Roman"/>
                <w:b/>
                <w:bCs/>
              </w:rPr>
              <w:t>44</w:t>
            </w:r>
            <w:r w:rsidR="00B56A71" w:rsidRPr="00B56A7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56A71">
              <w:rPr>
                <w:rFonts w:ascii="Times New Roman" w:hAnsi="Times New Roman" w:cs="Times New Roman"/>
                <w:b/>
                <w:bCs/>
              </w:rPr>
              <w:t>044,6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1EF25D57" w14:textId="52995929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56A71">
              <w:rPr>
                <w:rFonts w:ascii="Times New Roman" w:hAnsi="Times New Roman" w:cs="Times New Roman"/>
                <w:b/>
              </w:rPr>
              <w:t>41</w:t>
            </w:r>
            <w:r w:rsidR="00B56A71" w:rsidRPr="00B56A71">
              <w:rPr>
                <w:rFonts w:ascii="Times New Roman" w:hAnsi="Times New Roman" w:cs="Times New Roman"/>
                <w:b/>
              </w:rPr>
              <w:t xml:space="preserve"> </w:t>
            </w:r>
            <w:r w:rsidRPr="00B56A71">
              <w:rPr>
                <w:rFonts w:ascii="Times New Roman" w:hAnsi="Times New Roman" w:cs="Times New Roman"/>
                <w:b/>
              </w:rPr>
              <w:t>857,9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52F3A5DA" w14:textId="5FFE6E8E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56A71">
              <w:rPr>
                <w:rFonts w:ascii="Times New Roman" w:hAnsi="Times New Roman" w:cs="Times New Roman"/>
                <w:b/>
              </w:rPr>
              <w:t>-2</w:t>
            </w:r>
            <w:r w:rsidR="00B56A71" w:rsidRPr="00B56A71">
              <w:rPr>
                <w:rFonts w:ascii="Times New Roman" w:hAnsi="Times New Roman" w:cs="Times New Roman"/>
                <w:b/>
              </w:rPr>
              <w:t xml:space="preserve"> </w:t>
            </w:r>
            <w:r w:rsidRPr="00B56A71">
              <w:rPr>
                <w:rFonts w:ascii="Times New Roman" w:hAnsi="Times New Roman" w:cs="Times New Roman"/>
                <w:b/>
              </w:rPr>
              <w:t>186,7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682E6E77" w14:textId="0665A82B" w:rsidR="00A66E6A" w:rsidRPr="00B56A71" w:rsidRDefault="00B56A71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56A71">
              <w:rPr>
                <w:rFonts w:ascii="Times New Roman" w:hAnsi="Times New Roman" w:cs="Times New Roman"/>
                <w:b/>
              </w:rPr>
              <w:t>-5%</w:t>
            </w:r>
          </w:p>
        </w:tc>
      </w:tr>
      <w:tr w:rsidR="00A66E6A" w:rsidRPr="00B56A71" w14:paraId="2A54EE81" w14:textId="77777777" w:rsidTr="00B56A71">
        <w:trPr>
          <w:trHeight w:val="324"/>
        </w:trPr>
        <w:tc>
          <w:tcPr>
            <w:tcW w:w="562" w:type="dxa"/>
            <w:vMerge/>
            <w:shd w:val="clear" w:color="auto" w:fill="FFFFFF" w:themeFill="background1"/>
          </w:tcPr>
          <w:p w14:paraId="5DA9706C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2B6317FC" w14:textId="76881563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FFFFFF" w:themeFill="background1"/>
            <w:vAlign w:val="center"/>
            <w:hideMark/>
          </w:tcPr>
          <w:p w14:paraId="139BED4D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14:paraId="5FEB52C6" w14:textId="583BE6DC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38</w:t>
            </w:r>
            <w:r w:rsidR="00B56A71" w:rsidRPr="00B56A7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56A71">
              <w:rPr>
                <w:rFonts w:ascii="Times New Roman" w:hAnsi="Times New Roman" w:cs="Times New Roman"/>
                <w:i/>
                <w:iCs/>
              </w:rPr>
              <w:t>590,7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61D371C9" w14:textId="54122C57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36</w:t>
            </w:r>
            <w:r w:rsidR="00B56A71" w:rsidRPr="00B56A71">
              <w:rPr>
                <w:rFonts w:ascii="Times New Roman" w:hAnsi="Times New Roman" w:cs="Times New Roman"/>
                <w:i/>
              </w:rPr>
              <w:t xml:space="preserve"> </w:t>
            </w:r>
            <w:r w:rsidRPr="00B56A71">
              <w:rPr>
                <w:rFonts w:ascii="Times New Roman" w:hAnsi="Times New Roman" w:cs="Times New Roman"/>
                <w:i/>
              </w:rPr>
              <w:t>505,4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07C10F87" w14:textId="3EE436AC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-2</w:t>
            </w:r>
            <w:r w:rsidR="00B56A71" w:rsidRPr="00B56A71">
              <w:rPr>
                <w:rFonts w:ascii="Times New Roman" w:hAnsi="Times New Roman" w:cs="Times New Roman"/>
                <w:i/>
              </w:rPr>
              <w:t xml:space="preserve"> </w:t>
            </w:r>
            <w:r w:rsidRPr="00B56A71">
              <w:rPr>
                <w:rFonts w:ascii="Times New Roman" w:hAnsi="Times New Roman" w:cs="Times New Roman"/>
                <w:i/>
              </w:rPr>
              <w:t>085,3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147D69EA" w14:textId="04F13831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-5,4</w:t>
            </w:r>
            <w:r w:rsidR="00B56A71" w:rsidRPr="00B56A71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66E6A" w:rsidRPr="00B56A71" w14:paraId="460EDA6D" w14:textId="77777777" w:rsidTr="00B56A71">
        <w:trPr>
          <w:trHeight w:val="324"/>
        </w:trPr>
        <w:tc>
          <w:tcPr>
            <w:tcW w:w="562" w:type="dxa"/>
            <w:vMerge/>
            <w:shd w:val="clear" w:color="auto" w:fill="FFFFFF" w:themeFill="background1"/>
          </w:tcPr>
          <w:p w14:paraId="78348258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174EA30F" w14:textId="484ACA02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FFFFFF" w:themeFill="background1"/>
            <w:vAlign w:val="center"/>
            <w:hideMark/>
          </w:tcPr>
          <w:p w14:paraId="3ED221E8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14:paraId="1E6BA89C" w14:textId="0D147D49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1</w:t>
            </w:r>
            <w:r w:rsidR="00B56A71" w:rsidRPr="00B56A7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56A71">
              <w:rPr>
                <w:rFonts w:ascii="Times New Roman" w:hAnsi="Times New Roman" w:cs="Times New Roman"/>
                <w:i/>
                <w:iCs/>
              </w:rPr>
              <w:t>499,1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23302EA8" w14:textId="66171A8E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1</w:t>
            </w:r>
            <w:r w:rsidR="00B56A71" w:rsidRPr="00B56A71">
              <w:rPr>
                <w:rFonts w:ascii="Times New Roman" w:hAnsi="Times New Roman" w:cs="Times New Roman"/>
                <w:i/>
              </w:rPr>
              <w:t xml:space="preserve"> </w:t>
            </w:r>
            <w:r w:rsidRPr="00B56A71">
              <w:rPr>
                <w:rFonts w:ascii="Times New Roman" w:hAnsi="Times New Roman" w:cs="Times New Roman"/>
                <w:i/>
              </w:rPr>
              <w:t>485,9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0A7AAF89" w14:textId="6A10582A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-13,2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1FACDFB5" w14:textId="3505569D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-0,9</w:t>
            </w:r>
            <w:r w:rsidR="00B56A71" w:rsidRPr="00B56A71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66E6A" w:rsidRPr="00B56A71" w14:paraId="2931C8F1" w14:textId="77777777" w:rsidTr="00B56A71">
        <w:trPr>
          <w:trHeight w:val="324"/>
        </w:trPr>
        <w:tc>
          <w:tcPr>
            <w:tcW w:w="562" w:type="dxa"/>
            <w:vMerge/>
            <w:shd w:val="clear" w:color="auto" w:fill="FFFFFF" w:themeFill="background1"/>
          </w:tcPr>
          <w:p w14:paraId="78417EDE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42DE5FDD" w14:textId="11795F16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FFFFFF" w:themeFill="background1"/>
            <w:vAlign w:val="center"/>
            <w:hideMark/>
          </w:tcPr>
          <w:p w14:paraId="68107A13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ГЭС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14:paraId="5B280E1B" w14:textId="278FE24D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3</w:t>
            </w:r>
            <w:r w:rsidR="00B56A71" w:rsidRPr="00B56A7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56A71">
              <w:rPr>
                <w:rFonts w:ascii="Times New Roman" w:hAnsi="Times New Roman" w:cs="Times New Roman"/>
                <w:i/>
                <w:iCs/>
              </w:rPr>
              <w:t>283,6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2AB20E88" w14:textId="1F62ACE7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2</w:t>
            </w:r>
            <w:r w:rsidR="00B56A71" w:rsidRPr="00B56A71">
              <w:rPr>
                <w:rFonts w:ascii="Times New Roman" w:hAnsi="Times New Roman" w:cs="Times New Roman"/>
                <w:i/>
              </w:rPr>
              <w:t xml:space="preserve"> </w:t>
            </w:r>
            <w:r w:rsidRPr="00B56A71">
              <w:rPr>
                <w:rFonts w:ascii="Times New Roman" w:hAnsi="Times New Roman" w:cs="Times New Roman"/>
                <w:i/>
              </w:rPr>
              <w:t>989,3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0BE44064" w14:textId="7F270015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-294,3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4E86ECA8" w14:textId="0EFBB1B9" w:rsidR="00A66E6A" w:rsidRPr="00B56A71" w:rsidRDefault="00B56A71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-9%</w:t>
            </w:r>
          </w:p>
        </w:tc>
      </w:tr>
      <w:tr w:rsidR="00A66E6A" w:rsidRPr="00B56A71" w14:paraId="09DF6036" w14:textId="77777777" w:rsidTr="00B56A71">
        <w:trPr>
          <w:trHeight w:val="324"/>
        </w:trPr>
        <w:tc>
          <w:tcPr>
            <w:tcW w:w="562" w:type="dxa"/>
            <w:vMerge/>
            <w:shd w:val="clear" w:color="auto" w:fill="FFFFFF" w:themeFill="background1"/>
          </w:tcPr>
          <w:p w14:paraId="20EABA7E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75F68C35" w14:textId="03AD0D7A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FFFFFF" w:themeFill="background1"/>
            <w:vAlign w:val="center"/>
            <w:hideMark/>
          </w:tcPr>
          <w:p w14:paraId="0E6DB21C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14:paraId="2156A288" w14:textId="029B01E2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387,7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13A60464" w14:textId="1F469278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598,3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630320A8" w14:textId="1A0E3174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210,6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0A08ACF1" w14:textId="522B133A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54,3</w:t>
            </w:r>
            <w:r w:rsidR="00B56A71" w:rsidRPr="00B56A71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66E6A" w:rsidRPr="00B56A71" w14:paraId="44395409" w14:textId="77777777" w:rsidTr="00B56A71">
        <w:trPr>
          <w:trHeight w:val="324"/>
        </w:trPr>
        <w:tc>
          <w:tcPr>
            <w:tcW w:w="562" w:type="dxa"/>
            <w:vMerge/>
            <w:shd w:val="clear" w:color="auto" w:fill="FFFFFF" w:themeFill="background1"/>
          </w:tcPr>
          <w:p w14:paraId="12B28CBD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597AB61B" w14:textId="68013DF3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FFFFFF" w:themeFill="background1"/>
            <w:vAlign w:val="center"/>
            <w:hideMark/>
          </w:tcPr>
          <w:p w14:paraId="53A91661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14:paraId="18CC68A6" w14:textId="4EA5D189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281,9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74D760DF" w14:textId="7F50173C" w:rsidR="00A66E6A" w:rsidRPr="00B56A71" w:rsidRDefault="00B56A71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279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05AC508A" w14:textId="7E1E8034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-2,9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3E9A659F" w14:textId="21339014" w:rsidR="00A66E6A" w:rsidRPr="00B56A71" w:rsidRDefault="00B56A71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-1%</w:t>
            </w:r>
          </w:p>
        </w:tc>
      </w:tr>
      <w:tr w:rsidR="00A66E6A" w:rsidRPr="00B56A71" w14:paraId="463437E2" w14:textId="77777777" w:rsidTr="00B56A71">
        <w:trPr>
          <w:trHeight w:val="324"/>
        </w:trPr>
        <w:tc>
          <w:tcPr>
            <w:tcW w:w="562" w:type="dxa"/>
            <w:vMerge/>
            <w:shd w:val="clear" w:color="auto" w:fill="FFFFFF" w:themeFill="background1"/>
          </w:tcPr>
          <w:p w14:paraId="05EFED4B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6659BDDA" w14:textId="66CDF2FE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FFFFFF" w:themeFill="background1"/>
            <w:vAlign w:val="center"/>
            <w:hideMark/>
          </w:tcPr>
          <w:p w14:paraId="1BD53335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БГУ 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14:paraId="5D1A3804" w14:textId="68ED24B0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1,6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51E3E165" w14:textId="65000BA1" w:rsidR="00A66E6A" w:rsidRPr="00B56A71" w:rsidRDefault="00B56A71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2E4AC7C5" w14:textId="39B80209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-1,6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05DE8F83" w14:textId="1A2F850D" w:rsidR="00A66E6A" w:rsidRPr="00B56A71" w:rsidRDefault="00B56A71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-100%</w:t>
            </w:r>
          </w:p>
        </w:tc>
      </w:tr>
      <w:tr w:rsidR="00A66E6A" w:rsidRPr="00B56A71" w14:paraId="1903D874" w14:textId="77777777" w:rsidTr="00B56A71">
        <w:trPr>
          <w:trHeight w:val="324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</w:tcPr>
          <w:p w14:paraId="1DC97BE9" w14:textId="7ABE8109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  <w:hideMark/>
          </w:tcPr>
          <w:p w14:paraId="5C50A1C8" w14:textId="606F02C0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Южная</w:t>
            </w:r>
          </w:p>
        </w:tc>
        <w:tc>
          <w:tcPr>
            <w:tcW w:w="2172" w:type="dxa"/>
            <w:shd w:val="clear" w:color="auto" w:fill="FFFFFF" w:themeFill="background1"/>
            <w:vAlign w:val="center"/>
            <w:hideMark/>
          </w:tcPr>
          <w:p w14:paraId="1C5B56D7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14:paraId="771F4022" w14:textId="7678C9AB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56A71">
              <w:rPr>
                <w:rFonts w:ascii="Times New Roman" w:hAnsi="Times New Roman" w:cs="Times New Roman"/>
                <w:b/>
                <w:bCs/>
              </w:rPr>
              <w:t>6</w:t>
            </w:r>
            <w:r w:rsidR="00B56A71" w:rsidRPr="00B56A7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56A71">
              <w:rPr>
                <w:rFonts w:ascii="Times New Roman" w:hAnsi="Times New Roman" w:cs="Times New Roman"/>
                <w:b/>
                <w:bCs/>
              </w:rPr>
              <w:t>223,4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04EC43E1" w14:textId="55E96948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56A71">
              <w:rPr>
                <w:rFonts w:ascii="Times New Roman" w:hAnsi="Times New Roman" w:cs="Times New Roman"/>
                <w:b/>
              </w:rPr>
              <w:t>7</w:t>
            </w:r>
            <w:r w:rsidR="00B56A71" w:rsidRPr="00B56A71">
              <w:rPr>
                <w:rFonts w:ascii="Times New Roman" w:hAnsi="Times New Roman" w:cs="Times New Roman"/>
                <w:b/>
              </w:rPr>
              <w:t xml:space="preserve"> </w:t>
            </w:r>
            <w:r w:rsidRPr="00B56A71">
              <w:rPr>
                <w:rFonts w:ascii="Times New Roman" w:hAnsi="Times New Roman" w:cs="Times New Roman"/>
                <w:b/>
              </w:rPr>
              <w:t>109,5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76F4B506" w14:textId="54689E9F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56A71">
              <w:rPr>
                <w:rFonts w:ascii="Times New Roman" w:hAnsi="Times New Roman" w:cs="Times New Roman"/>
                <w:b/>
              </w:rPr>
              <w:t>886,1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24D1A06A" w14:textId="2C1008CF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56A71">
              <w:rPr>
                <w:rFonts w:ascii="Times New Roman" w:hAnsi="Times New Roman" w:cs="Times New Roman"/>
                <w:b/>
              </w:rPr>
              <w:t>14,2</w:t>
            </w:r>
            <w:r w:rsidR="00B56A71" w:rsidRPr="00B56A71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A66E6A" w:rsidRPr="00B56A71" w14:paraId="34D80199" w14:textId="77777777" w:rsidTr="00B56A71">
        <w:trPr>
          <w:trHeight w:val="324"/>
        </w:trPr>
        <w:tc>
          <w:tcPr>
            <w:tcW w:w="562" w:type="dxa"/>
            <w:vMerge/>
            <w:shd w:val="clear" w:color="auto" w:fill="FFFFFF" w:themeFill="background1"/>
          </w:tcPr>
          <w:p w14:paraId="74B2D15A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43939ABB" w14:textId="55A34C4C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FFFFFF" w:themeFill="background1"/>
            <w:vAlign w:val="center"/>
            <w:hideMark/>
          </w:tcPr>
          <w:p w14:paraId="10A3C171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14:paraId="7540C6CB" w14:textId="3DF24E99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3</w:t>
            </w:r>
            <w:r w:rsidR="00B56A71" w:rsidRPr="00B56A7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56A71">
              <w:rPr>
                <w:rFonts w:ascii="Times New Roman" w:hAnsi="Times New Roman" w:cs="Times New Roman"/>
                <w:i/>
                <w:iCs/>
              </w:rPr>
              <w:t>876,4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5117432B" w14:textId="512CE70E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4</w:t>
            </w:r>
            <w:r w:rsidR="00B56A71" w:rsidRPr="00B56A71">
              <w:rPr>
                <w:rFonts w:ascii="Times New Roman" w:hAnsi="Times New Roman" w:cs="Times New Roman"/>
                <w:i/>
              </w:rPr>
              <w:t xml:space="preserve"> 590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0478B858" w14:textId="270CCADE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713,6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2644B4C7" w14:textId="7E2EC9CF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18,4</w:t>
            </w:r>
            <w:r w:rsidR="00B56A71" w:rsidRPr="00B56A71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66E6A" w:rsidRPr="00B56A71" w14:paraId="04615344" w14:textId="77777777" w:rsidTr="00B56A71">
        <w:trPr>
          <w:trHeight w:val="324"/>
        </w:trPr>
        <w:tc>
          <w:tcPr>
            <w:tcW w:w="562" w:type="dxa"/>
            <w:vMerge/>
            <w:shd w:val="clear" w:color="auto" w:fill="FFFFFF" w:themeFill="background1"/>
          </w:tcPr>
          <w:p w14:paraId="76E3831F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5DC2131C" w14:textId="0B16706C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FFFFFF" w:themeFill="background1"/>
            <w:vAlign w:val="center"/>
            <w:hideMark/>
          </w:tcPr>
          <w:p w14:paraId="796412C7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14:paraId="0F3154EE" w14:textId="13BE2092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1</w:t>
            </w:r>
            <w:r w:rsidR="00B56A71" w:rsidRPr="00B56A7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56A71">
              <w:rPr>
                <w:rFonts w:ascii="Times New Roman" w:hAnsi="Times New Roman" w:cs="Times New Roman"/>
                <w:i/>
                <w:iCs/>
              </w:rPr>
              <w:t>382,5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7293F304" w14:textId="650CF86D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1</w:t>
            </w:r>
            <w:r w:rsidR="00B56A71" w:rsidRPr="00B56A71">
              <w:rPr>
                <w:rFonts w:ascii="Times New Roman" w:hAnsi="Times New Roman" w:cs="Times New Roman"/>
                <w:i/>
              </w:rPr>
              <w:t xml:space="preserve"> </w:t>
            </w:r>
            <w:r w:rsidRPr="00B56A71">
              <w:rPr>
                <w:rFonts w:ascii="Times New Roman" w:hAnsi="Times New Roman" w:cs="Times New Roman"/>
                <w:i/>
              </w:rPr>
              <w:t>495,1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30DEE860" w14:textId="3A21496D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112,6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72857188" w14:textId="6400F785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8,1</w:t>
            </w:r>
            <w:r w:rsidR="00B56A71" w:rsidRPr="00B56A71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66E6A" w:rsidRPr="00B56A71" w14:paraId="01E05795" w14:textId="77777777" w:rsidTr="00B56A71">
        <w:trPr>
          <w:trHeight w:val="324"/>
        </w:trPr>
        <w:tc>
          <w:tcPr>
            <w:tcW w:w="562" w:type="dxa"/>
            <w:vMerge/>
            <w:shd w:val="clear" w:color="auto" w:fill="FFFFFF" w:themeFill="background1"/>
          </w:tcPr>
          <w:p w14:paraId="1C6712AB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24C3F7B3" w14:textId="112A3CB1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FFFFFF" w:themeFill="background1"/>
            <w:vAlign w:val="center"/>
            <w:hideMark/>
          </w:tcPr>
          <w:p w14:paraId="0D025703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ГЭС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14:paraId="2DD0BE6C" w14:textId="46392653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148,2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3C25EEC8" w14:textId="160BFD9C" w:rsidR="00A66E6A" w:rsidRPr="00B56A71" w:rsidRDefault="00B56A71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16463551" w14:textId="3C793E45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1,8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1E7822EB" w14:textId="142483C2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1,2</w:t>
            </w:r>
            <w:r w:rsidR="00B56A71" w:rsidRPr="00B56A71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66E6A" w:rsidRPr="00B56A71" w14:paraId="2445EF44" w14:textId="77777777" w:rsidTr="00B56A71">
        <w:trPr>
          <w:trHeight w:val="324"/>
        </w:trPr>
        <w:tc>
          <w:tcPr>
            <w:tcW w:w="562" w:type="dxa"/>
            <w:vMerge/>
            <w:shd w:val="clear" w:color="auto" w:fill="FFFFFF" w:themeFill="background1"/>
          </w:tcPr>
          <w:p w14:paraId="7BC42650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168CAA2D" w14:textId="3943DEB9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FFFFFF" w:themeFill="background1"/>
            <w:vAlign w:val="center"/>
            <w:hideMark/>
          </w:tcPr>
          <w:p w14:paraId="2D6938EC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14:paraId="38B98589" w14:textId="5C6B9A51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270,1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40449D67" w14:textId="0F2BFDC9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303,4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235760F2" w14:textId="7B01AABF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33,3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6A2EE64C" w14:textId="57DF662B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12,3</w:t>
            </w:r>
            <w:r w:rsidR="00B56A71" w:rsidRPr="00B56A71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66E6A" w:rsidRPr="00B56A71" w14:paraId="29373C16" w14:textId="77777777" w:rsidTr="00B56A71">
        <w:trPr>
          <w:trHeight w:val="324"/>
        </w:trPr>
        <w:tc>
          <w:tcPr>
            <w:tcW w:w="562" w:type="dxa"/>
            <w:vMerge/>
            <w:shd w:val="clear" w:color="auto" w:fill="FFFFFF" w:themeFill="background1"/>
          </w:tcPr>
          <w:p w14:paraId="7C33CAA0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29F8CEA2" w14:textId="2EFEB35D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FFFFFF" w:themeFill="background1"/>
            <w:vAlign w:val="center"/>
            <w:hideMark/>
          </w:tcPr>
          <w:p w14:paraId="491BE8E7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14:paraId="4EC2CDC5" w14:textId="1052B5C4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546,2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225CCEF7" w14:textId="09E582E1" w:rsidR="00A66E6A" w:rsidRPr="00B56A71" w:rsidRDefault="00B56A71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571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5D7CAFBF" w14:textId="227E1F12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24,8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136F204F" w14:textId="305F5E68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4,5</w:t>
            </w:r>
            <w:r w:rsidR="00B56A71" w:rsidRPr="00B56A71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66E6A" w:rsidRPr="00B56A71" w14:paraId="209CF6B9" w14:textId="77777777" w:rsidTr="00B56A71">
        <w:trPr>
          <w:trHeight w:val="324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</w:tcPr>
          <w:p w14:paraId="6CE86365" w14:textId="52F3DB14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  <w:hideMark/>
          </w:tcPr>
          <w:p w14:paraId="4708D31C" w14:textId="69F16624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Западная</w:t>
            </w:r>
          </w:p>
        </w:tc>
        <w:tc>
          <w:tcPr>
            <w:tcW w:w="2172" w:type="dxa"/>
            <w:shd w:val="clear" w:color="auto" w:fill="FFFFFF" w:themeFill="background1"/>
            <w:vAlign w:val="center"/>
            <w:hideMark/>
          </w:tcPr>
          <w:p w14:paraId="3897BF13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14:paraId="308A16F1" w14:textId="34BB2DED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56A71">
              <w:rPr>
                <w:rFonts w:ascii="Times New Roman" w:hAnsi="Times New Roman" w:cs="Times New Roman"/>
                <w:b/>
                <w:bCs/>
              </w:rPr>
              <w:t>7</w:t>
            </w:r>
            <w:r w:rsidR="00B56A71" w:rsidRPr="00B56A7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56A71">
              <w:rPr>
                <w:rFonts w:ascii="Times New Roman" w:hAnsi="Times New Roman" w:cs="Times New Roman"/>
                <w:b/>
                <w:bCs/>
              </w:rPr>
              <w:t>057,4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3C9EE9A0" w14:textId="0BDDA0FC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56A71">
              <w:rPr>
                <w:rFonts w:ascii="Times New Roman" w:hAnsi="Times New Roman" w:cs="Times New Roman"/>
                <w:b/>
              </w:rPr>
              <w:t>7</w:t>
            </w:r>
            <w:r w:rsidR="00B56A71" w:rsidRPr="00B56A71">
              <w:rPr>
                <w:rFonts w:ascii="Times New Roman" w:hAnsi="Times New Roman" w:cs="Times New Roman"/>
                <w:b/>
              </w:rPr>
              <w:t xml:space="preserve"> </w:t>
            </w:r>
            <w:r w:rsidRPr="00B56A71">
              <w:rPr>
                <w:rFonts w:ascii="Times New Roman" w:hAnsi="Times New Roman" w:cs="Times New Roman"/>
                <w:b/>
              </w:rPr>
              <w:t>415,6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3775834E" w14:textId="30622E20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56A71">
              <w:rPr>
                <w:rFonts w:ascii="Times New Roman" w:hAnsi="Times New Roman" w:cs="Times New Roman"/>
                <w:b/>
              </w:rPr>
              <w:t>358,2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323B1B8E" w14:textId="55B58D01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56A71">
              <w:rPr>
                <w:rFonts w:ascii="Times New Roman" w:hAnsi="Times New Roman" w:cs="Times New Roman"/>
                <w:b/>
              </w:rPr>
              <w:t>5,1</w:t>
            </w:r>
            <w:r w:rsidR="00B56A71" w:rsidRPr="00B56A71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A66E6A" w:rsidRPr="00B56A71" w14:paraId="2FECB0C8" w14:textId="77777777" w:rsidTr="00B56A71">
        <w:trPr>
          <w:trHeight w:val="324"/>
        </w:trPr>
        <w:tc>
          <w:tcPr>
            <w:tcW w:w="562" w:type="dxa"/>
            <w:vMerge/>
            <w:shd w:val="clear" w:color="auto" w:fill="FFFFFF" w:themeFill="background1"/>
          </w:tcPr>
          <w:p w14:paraId="0DDB87BD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40B1CC68" w14:textId="2A39FE3F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FFFFFF" w:themeFill="background1"/>
            <w:vAlign w:val="center"/>
            <w:hideMark/>
          </w:tcPr>
          <w:p w14:paraId="7FFB8A45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14:paraId="6FF466C2" w14:textId="4821D968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3</w:t>
            </w:r>
            <w:r w:rsidR="00B56A71" w:rsidRPr="00B56A7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56A71">
              <w:rPr>
                <w:rFonts w:ascii="Times New Roman" w:hAnsi="Times New Roman" w:cs="Times New Roman"/>
                <w:i/>
                <w:iCs/>
              </w:rPr>
              <w:t>312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0E171DAF" w14:textId="199A1B9B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3</w:t>
            </w:r>
            <w:r w:rsidR="00B56A71" w:rsidRPr="00B56A71">
              <w:rPr>
                <w:rFonts w:ascii="Times New Roman" w:hAnsi="Times New Roman" w:cs="Times New Roman"/>
                <w:i/>
              </w:rPr>
              <w:t xml:space="preserve"> </w:t>
            </w:r>
            <w:r w:rsidRPr="00B56A71">
              <w:rPr>
                <w:rFonts w:ascii="Times New Roman" w:hAnsi="Times New Roman" w:cs="Times New Roman"/>
                <w:i/>
              </w:rPr>
              <w:t>269,5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27DA8A22" w14:textId="6BA08E8C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-42,5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05F1FFBD" w14:textId="7424887B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-1,3</w:t>
            </w:r>
            <w:r w:rsidR="00B56A71" w:rsidRPr="00B56A71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66E6A" w:rsidRPr="00B56A71" w14:paraId="6BE360D6" w14:textId="77777777" w:rsidTr="00B56A71">
        <w:trPr>
          <w:trHeight w:val="324"/>
        </w:trPr>
        <w:tc>
          <w:tcPr>
            <w:tcW w:w="562" w:type="dxa"/>
            <w:vMerge/>
            <w:shd w:val="clear" w:color="auto" w:fill="FFFFFF" w:themeFill="background1"/>
          </w:tcPr>
          <w:p w14:paraId="3CD6DE09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2646A833" w14:textId="39F310C3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FFFFFF" w:themeFill="background1"/>
            <w:vAlign w:val="center"/>
            <w:hideMark/>
          </w:tcPr>
          <w:p w14:paraId="7FAF6133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14:paraId="0630D5F8" w14:textId="559E4B4A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3</w:t>
            </w:r>
            <w:r w:rsidR="00B56A71" w:rsidRPr="00B56A7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56A71">
              <w:rPr>
                <w:rFonts w:ascii="Times New Roman" w:hAnsi="Times New Roman" w:cs="Times New Roman"/>
                <w:i/>
                <w:iCs/>
              </w:rPr>
              <w:t>584,8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1A8D4910" w14:textId="05C960FA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3</w:t>
            </w:r>
            <w:r w:rsidR="00B56A71" w:rsidRPr="00B56A71">
              <w:rPr>
                <w:rFonts w:ascii="Times New Roman" w:hAnsi="Times New Roman" w:cs="Times New Roman"/>
                <w:i/>
              </w:rPr>
              <w:t xml:space="preserve"> </w:t>
            </w:r>
            <w:r w:rsidRPr="00B56A71">
              <w:rPr>
                <w:rFonts w:ascii="Times New Roman" w:hAnsi="Times New Roman" w:cs="Times New Roman"/>
                <w:i/>
              </w:rPr>
              <w:t>993,5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3938A69B" w14:textId="285121F8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408,7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4D5C6033" w14:textId="3894CEA5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11,4</w:t>
            </w:r>
            <w:r w:rsidR="00B56A71" w:rsidRPr="00B56A71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66E6A" w:rsidRPr="00B56A71" w14:paraId="10217A7D" w14:textId="77777777" w:rsidTr="00B56A71">
        <w:trPr>
          <w:trHeight w:val="324"/>
        </w:trPr>
        <w:tc>
          <w:tcPr>
            <w:tcW w:w="562" w:type="dxa"/>
            <w:vMerge/>
            <w:shd w:val="clear" w:color="auto" w:fill="FFFFFF" w:themeFill="background1"/>
          </w:tcPr>
          <w:p w14:paraId="10AB5846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0D06E98E" w14:textId="1A10C6E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FFFFFF" w:themeFill="background1"/>
            <w:vAlign w:val="center"/>
            <w:hideMark/>
          </w:tcPr>
          <w:p w14:paraId="5D3AB125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14:paraId="2FAABA00" w14:textId="2FBF3B6C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159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43AE5882" w14:textId="65ABAAEE" w:rsidR="00A66E6A" w:rsidRPr="00B56A71" w:rsidRDefault="00B56A71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151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12864A25" w14:textId="5221EE2A" w:rsidR="00A66E6A" w:rsidRPr="00B56A71" w:rsidRDefault="00B56A71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-8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44D73BE4" w14:textId="28EFB0F8" w:rsidR="00A66E6A" w:rsidRPr="00B56A71" w:rsidRDefault="00B56A71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-5%</w:t>
            </w:r>
          </w:p>
        </w:tc>
      </w:tr>
      <w:tr w:rsidR="00A66E6A" w:rsidRPr="00B56A71" w14:paraId="6675C74E" w14:textId="77777777" w:rsidTr="00B56A71">
        <w:trPr>
          <w:trHeight w:val="324"/>
        </w:trPr>
        <w:tc>
          <w:tcPr>
            <w:tcW w:w="562" w:type="dxa"/>
            <w:vMerge/>
            <w:shd w:val="clear" w:color="auto" w:fill="FFFFFF" w:themeFill="background1"/>
          </w:tcPr>
          <w:p w14:paraId="22C337E0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6F64CD06" w14:textId="18662C6E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FFFFFF" w:themeFill="background1"/>
            <w:vAlign w:val="center"/>
            <w:hideMark/>
          </w:tcPr>
          <w:p w14:paraId="091A4131" w14:textId="77777777" w:rsidR="00A66E6A" w:rsidRPr="00B56A71" w:rsidRDefault="00A66E6A" w:rsidP="00B56A7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14:paraId="4F439864" w14:textId="0FDF2E43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1,6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6F3A18E1" w14:textId="5F5D6E38" w:rsidR="00A66E6A" w:rsidRPr="00B56A71" w:rsidRDefault="00A66E6A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1,6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22D966CD" w14:textId="18A9D1ED" w:rsidR="00A66E6A" w:rsidRPr="00B56A71" w:rsidRDefault="00B56A71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09499214" w14:textId="12E46AA6" w:rsidR="00A66E6A" w:rsidRPr="00B56A71" w:rsidRDefault="00B56A71" w:rsidP="00B56A71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B56A71">
              <w:rPr>
                <w:rFonts w:ascii="Times New Roman" w:hAnsi="Times New Roman" w:cs="Times New Roman"/>
                <w:i/>
              </w:rPr>
              <w:t>0%</w:t>
            </w:r>
          </w:p>
        </w:tc>
      </w:tr>
    </w:tbl>
    <w:p w14:paraId="4F6BE476" w14:textId="77777777" w:rsidR="00514FE9" w:rsidRPr="00B56A71" w:rsidRDefault="00514FE9" w:rsidP="00B56A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14:paraId="792856A2" w14:textId="77777777" w:rsidR="00305F73" w:rsidRPr="00B56A71" w:rsidRDefault="004A4030" w:rsidP="00B56A71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104388598"/>
      <w:r w:rsidRPr="00B56A71">
        <w:rPr>
          <w:rFonts w:ascii="Times New Roman" w:hAnsi="Times New Roman" w:cs="Times New Roman"/>
          <w:i/>
          <w:color w:val="auto"/>
          <w:sz w:val="28"/>
        </w:rPr>
        <w:t xml:space="preserve">1.1 </w:t>
      </w:r>
      <w:r w:rsidR="00305F73" w:rsidRPr="00B56A71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 РК</w:t>
      </w:r>
      <w:bookmarkEnd w:id="1"/>
      <w:bookmarkEnd w:id="2"/>
    </w:p>
    <w:p w14:paraId="1B9087E7" w14:textId="77777777" w:rsidR="00C16BDD" w:rsidRPr="00B56A71" w:rsidRDefault="00C16BDD" w:rsidP="00B56A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14:paraId="7D7350D5" w14:textId="77777777" w:rsidR="00A66E6A" w:rsidRPr="00B56A71" w:rsidRDefault="00A66E6A" w:rsidP="00B56A71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A71">
        <w:rPr>
          <w:rFonts w:ascii="Times New Roman" w:hAnsi="Times New Roman" w:cs="Times New Roman"/>
          <w:sz w:val="28"/>
          <w:szCs w:val="28"/>
        </w:rPr>
        <w:t xml:space="preserve">В январе-июне 2022 года по сравнению с аналогичным периодом 2021 года производство электроэнергии значительно увеличилось в </w:t>
      </w:r>
      <w:proofErr w:type="spellStart"/>
      <w:r w:rsidRPr="00B56A71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B56A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6A71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Pr="00B56A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6A71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Pr="00B56A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6A71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B56A7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56A71">
        <w:rPr>
          <w:rFonts w:ascii="Times New Roman" w:hAnsi="Times New Roman" w:cs="Times New Roman"/>
          <w:sz w:val="28"/>
          <w:szCs w:val="28"/>
        </w:rPr>
        <w:t>Западно-Казахстанской</w:t>
      </w:r>
      <w:proofErr w:type="gramEnd"/>
      <w:r w:rsidRPr="00B56A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6A71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B56A71">
        <w:rPr>
          <w:rFonts w:ascii="Times New Roman" w:hAnsi="Times New Roman" w:cs="Times New Roman"/>
          <w:sz w:val="28"/>
          <w:szCs w:val="28"/>
        </w:rPr>
        <w:t xml:space="preserve">, Туркестанской и </w:t>
      </w:r>
      <w:proofErr w:type="spellStart"/>
      <w:r w:rsidRPr="00B56A71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Pr="00B56A71">
        <w:rPr>
          <w:rFonts w:ascii="Times New Roman" w:hAnsi="Times New Roman" w:cs="Times New Roman"/>
          <w:sz w:val="28"/>
          <w:szCs w:val="28"/>
        </w:rPr>
        <w:t xml:space="preserve"> областях. Резкое увеличение производства электроэнергии в </w:t>
      </w:r>
      <w:proofErr w:type="spellStart"/>
      <w:r w:rsidRPr="00B56A71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B56A71">
        <w:rPr>
          <w:rFonts w:ascii="Times New Roman" w:hAnsi="Times New Roman" w:cs="Times New Roman"/>
          <w:sz w:val="28"/>
          <w:szCs w:val="28"/>
        </w:rPr>
        <w:t xml:space="preserve"> области на 758,5 млн </w:t>
      </w:r>
      <w:proofErr w:type="spellStart"/>
      <w:r w:rsidRPr="00B56A71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B56A71">
        <w:rPr>
          <w:rFonts w:ascii="Times New Roman" w:hAnsi="Times New Roman" w:cs="Times New Roman"/>
          <w:sz w:val="28"/>
          <w:szCs w:val="28"/>
        </w:rPr>
        <w:t xml:space="preserve">. или на 54,1% связано с включением дополнительно двух блоков на </w:t>
      </w:r>
      <w:proofErr w:type="spellStart"/>
      <w:r w:rsidRPr="00B56A71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B56A71">
        <w:rPr>
          <w:rFonts w:ascii="Times New Roman" w:hAnsi="Times New Roman" w:cs="Times New Roman"/>
          <w:sz w:val="28"/>
          <w:szCs w:val="28"/>
        </w:rPr>
        <w:t xml:space="preserve"> ГРЭС в целях покрытия дефицита электроэнергии в Южной зоне. </w:t>
      </w:r>
    </w:p>
    <w:p w14:paraId="4BF0F643" w14:textId="77777777" w:rsidR="00A66E6A" w:rsidRPr="00B56A71" w:rsidRDefault="00A66E6A" w:rsidP="00B56A71">
      <w:pPr>
        <w:pStyle w:val="a3"/>
        <w:shd w:val="clear" w:color="auto" w:fill="FFFFFF" w:themeFill="background1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56A71">
        <w:rPr>
          <w:rFonts w:ascii="Times New Roman" w:hAnsi="Times New Roman" w:cs="Times New Roman"/>
          <w:sz w:val="28"/>
          <w:szCs w:val="28"/>
        </w:rPr>
        <w:lastRenderedPageBreak/>
        <w:t xml:space="preserve">В то же время, уменьшение производства электроэнергии наблюдалось в Актюбинской, Восточно-Казахстанской, Карагандинской, </w:t>
      </w:r>
      <w:proofErr w:type="spellStart"/>
      <w:r w:rsidRPr="00B56A71"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 w:rsidRPr="00B56A71">
        <w:rPr>
          <w:rFonts w:ascii="Times New Roman" w:hAnsi="Times New Roman" w:cs="Times New Roman"/>
          <w:sz w:val="28"/>
          <w:szCs w:val="28"/>
        </w:rPr>
        <w:t>, Павлодарской и Северо-Казахстанской областях.</w:t>
      </w:r>
    </w:p>
    <w:p w14:paraId="06171679" w14:textId="77777777" w:rsidR="00305F73" w:rsidRPr="00B56A71" w:rsidRDefault="00305F73" w:rsidP="00B56A7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B56A71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B56A71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483"/>
        <w:gridCol w:w="1559"/>
        <w:gridCol w:w="1276"/>
        <w:gridCol w:w="1417"/>
        <w:gridCol w:w="1418"/>
      </w:tblGrid>
      <w:tr w:rsidR="00514FE9" w:rsidRPr="00B56A71" w14:paraId="7DC6DC5F" w14:textId="77777777" w:rsidTr="006F4826">
        <w:trPr>
          <w:trHeight w:val="324"/>
        </w:trPr>
        <w:tc>
          <w:tcPr>
            <w:tcW w:w="760" w:type="dxa"/>
            <w:vMerge w:val="restart"/>
            <w:shd w:val="clear" w:color="auto" w:fill="FFFFFF" w:themeFill="background1"/>
            <w:vAlign w:val="center"/>
            <w:hideMark/>
          </w:tcPr>
          <w:p w14:paraId="3EC5D95A" w14:textId="77777777" w:rsidR="00514FE9" w:rsidRPr="00B56A71" w:rsidRDefault="00514FE9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483" w:type="dxa"/>
            <w:vMerge w:val="restart"/>
            <w:shd w:val="clear" w:color="auto" w:fill="FFFFFF" w:themeFill="background1"/>
            <w:vAlign w:val="center"/>
            <w:hideMark/>
          </w:tcPr>
          <w:p w14:paraId="473030C7" w14:textId="77777777" w:rsidR="00514FE9" w:rsidRPr="00B56A71" w:rsidRDefault="00514FE9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14:paraId="1ECC2F64" w14:textId="2B8B6A6D" w:rsidR="00514FE9" w:rsidRPr="00B56A71" w:rsidRDefault="00514FE9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  <w:r w:rsidR="007F1AC1"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602FFC" w:rsidRPr="00B56A7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июнь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1A42D4CA" w14:textId="77777777" w:rsidR="00514FE9" w:rsidRPr="00B56A71" w:rsidRDefault="00514FE9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10EA0B79" w14:textId="77777777" w:rsidR="00514FE9" w:rsidRPr="00B56A71" w:rsidRDefault="00514FE9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514FE9" w:rsidRPr="00B56A71" w14:paraId="19CB755D" w14:textId="77777777" w:rsidTr="006F4826">
        <w:trPr>
          <w:trHeight w:val="324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51012A49" w14:textId="77777777" w:rsidR="00514FE9" w:rsidRPr="00B56A71" w:rsidRDefault="00514FE9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83" w:type="dxa"/>
            <w:vMerge/>
            <w:shd w:val="clear" w:color="auto" w:fill="auto"/>
            <w:vAlign w:val="center"/>
            <w:hideMark/>
          </w:tcPr>
          <w:p w14:paraId="34C02370" w14:textId="77777777" w:rsidR="00514FE9" w:rsidRPr="00B56A71" w:rsidRDefault="00514FE9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A1C4F43" w14:textId="77777777" w:rsidR="00514FE9" w:rsidRPr="006F4826" w:rsidRDefault="00514FE9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48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B19936F" w14:textId="77777777" w:rsidR="00514FE9" w:rsidRPr="006F4826" w:rsidRDefault="00514FE9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48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F39D7D9" w14:textId="77777777" w:rsidR="00514FE9" w:rsidRPr="00B56A71" w:rsidRDefault="00514FE9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91A8775" w14:textId="77777777" w:rsidR="00514FE9" w:rsidRPr="00B56A71" w:rsidRDefault="00514FE9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F4826" w:rsidRPr="00B56A71" w14:paraId="61EB9465" w14:textId="77777777" w:rsidTr="00A66E6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D622CCE" w14:textId="77777777" w:rsidR="006F4826" w:rsidRPr="00B56A71" w:rsidRDefault="006F4826" w:rsidP="006F48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2A5DA145" w14:textId="77777777" w:rsidR="006F4826" w:rsidRPr="006F4826" w:rsidRDefault="006F4826" w:rsidP="006F48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6F4826">
              <w:rPr>
                <w:rFonts w:ascii="Times New Roman" w:eastAsia="Times New Roman" w:hAnsi="Times New Roman" w:cs="Times New Roman"/>
                <w:i/>
                <w:lang w:eastAsia="ru-RU"/>
              </w:rPr>
              <w:t>Акмолинская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500A403" w14:textId="003BCFBD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2 726,5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A10006" w14:textId="58551D80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2 739,9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8AC677" w14:textId="0A11FCE0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13,4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EC865D" w14:textId="6360393F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0,5%</w:t>
            </w:r>
          </w:p>
        </w:tc>
      </w:tr>
      <w:tr w:rsidR="006F4826" w:rsidRPr="00B56A71" w14:paraId="13AEC015" w14:textId="77777777" w:rsidTr="00A66E6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5A8D523" w14:textId="77777777" w:rsidR="006F4826" w:rsidRPr="00B56A71" w:rsidRDefault="006F4826" w:rsidP="006F48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59056F83" w14:textId="77777777" w:rsidR="006F4826" w:rsidRPr="006F4826" w:rsidRDefault="006F4826" w:rsidP="006F48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F4826">
              <w:rPr>
                <w:rFonts w:ascii="Times New Roman" w:eastAsia="Times New Roman" w:hAnsi="Times New Roman" w:cs="Times New Roman"/>
                <w:i/>
                <w:lang w:eastAsia="ru-RU"/>
              </w:rPr>
              <w:t>Актюбинская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93DF96" w14:textId="1BF4B1BE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1 910,7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F56605" w14:textId="3EB3B1CF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1 836,7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579033" w14:textId="71FAC05F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-74,0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43F22E" w14:textId="5A74A202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-3,9%</w:t>
            </w:r>
          </w:p>
        </w:tc>
      </w:tr>
      <w:tr w:rsidR="006F4826" w:rsidRPr="00B56A71" w14:paraId="3216E719" w14:textId="77777777" w:rsidTr="00A66E6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320B924A" w14:textId="77777777" w:rsidR="006F4826" w:rsidRPr="00B56A71" w:rsidRDefault="006F4826" w:rsidP="006F48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0F7DE41" w14:textId="77777777" w:rsidR="006F4826" w:rsidRPr="006F4826" w:rsidRDefault="006F4826" w:rsidP="006F48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6F4826">
              <w:rPr>
                <w:rFonts w:ascii="Times New Roman" w:eastAsia="Times New Roman" w:hAnsi="Times New Roman" w:cs="Times New Roman"/>
                <w:i/>
                <w:lang w:eastAsia="ru-RU"/>
              </w:rPr>
              <w:t>Алматинская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0160E06" w14:textId="2A259ECD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3 548,7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24CEAE" w14:textId="2B7843E8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3 674,4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19A7A1" w14:textId="738D73A3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125,7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408ABA" w14:textId="60D496B1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3,5%</w:t>
            </w:r>
          </w:p>
        </w:tc>
      </w:tr>
      <w:tr w:rsidR="006F4826" w:rsidRPr="00B56A71" w14:paraId="34D95E11" w14:textId="77777777" w:rsidTr="00A66E6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33AC88A5" w14:textId="77777777" w:rsidR="006F4826" w:rsidRPr="00B56A71" w:rsidRDefault="006F4826" w:rsidP="006F48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D02DE41" w14:textId="77777777" w:rsidR="006F4826" w:rsidRPr="006F4826" w:rsidRDefault="006F4826" w:rsidP="006F48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6F4826">
              <w:rPr>
                <w:rFonts w:ascii="Times New Roman" w:eastAsia="Times New Roman" w:hAnsi="Times New Roman" w:cs="Times New Roman"/>
                <w:i/>
                <w:lang w:eastAsia="ru-RU"/>
              </w:rPr>
              <w:t>Атырауская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2156C48" w14:textId="50DA161E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3 491,5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E7EBFC" w14:textId="6D5DE70B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3 670,1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54F6B0" w14:textId="236AB014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178,6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88BD77" w14:textId="37A07636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5,1%</w:t>
            </w:r>
          </w:p>
        </w:tc>
      </w:tr>
      <w:tr w:rsidR="006F4826" w:rsidRPr="00B56A71" w14:paraId="21D7FECF" w14:textId="77777777" w:rsidTr="00A66E6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1FA71DE" w14:textId="77777777" w:rsidR="006F4826" w:rsidRPr="00B56A71" w:rsidRDefault="006F4826" w:rsidP="006F48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FEF1442" w14:textId="77777777" w:rsidR="006F4826" w:rsidRPr="006F4826" w:rsidRDefault="006F4826" w:rsidP="006F48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F4826">
              <w:rPr>
                <w:rFonts w:ascii="Times New Roman" w:eastAsia="Times New Roman" w:hAnsi="Times New Roman" w:cs="Times New Roman"/>
                <w:i/>
                <w:lang w:eastAsia="ru-RU"/>
              </w:rPr>
              <w:t>Восточно-Казахстанская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E9142D" w14:textId="6FE224AF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4 670,4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B7C0EB" w14:textId="6FA74F37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4 495,2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709E2E" w14:textId="38D213DB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-175,2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714E5B" w14:textId="3B780EBA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-3,8%</w:t>
            </w:r>
          </w:p>
        </w:tc>
      </w:tr>
      <w:tr w:rsidR="006F4826" w:rsidRPr="00B56A71" w14:paraId="50B0095E" w14:textId="77777777" w:rsidTr="00A66E6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76570783" w14:textId="77777777" w:rsidR="006F4826" w:rsidRPr="00B56A71" w:rsidRDefault="006F4826" w:rsidP="006F48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3C83543" w14:textId="77777777" w:rsidR="006F4826" w:rsidRPr="006F4826" w:rsidRDefault="006F4826" w:rsidP="006F48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6F4826">
              <w:rPr>
                <w:rFonts w:ascii="Times New Roman" w:eastAsia="Times New Roman" w:hAnsi="Times New Roman" w:cs="Times New Roman"/>
                <w:i/>
                <w:lang w:eastAsia="ru-RU"/>
              </w:rPr>
              <w:t>Жамбылская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2B00ACE" w14:textId="4DC45978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1 402,2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9B54E8" w14:textId="786B4C5A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2 160,7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151A7B" w14:textId="561BB4AC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758,5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A59E20" w14:textId="4B8EEE74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54,1%</w:t>
            </w:r>
          </w:p>
        </w:tc>
      </w:tr>
      <w:tr w:rsidR="006F4826" w:rsidRPr="00B56A71" w14:paraId="60B9AD23" w14:textId="77777777" w:rsidTr="00A66E6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0C642987" w14:textId="77777777" w:rsidR="006F4826" w:rsidRPr="00B56A71" w:rsidRDefault="006F4826" w:rsidP="006F48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999D35E" w14:textId="77777777" w:rsidR="006F4826" w:rsidRPr="006F4826" w:rsidRDefault="006F4826" w:rsidP="006F48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6F4826">
              <w:rPr>
                <w:rFonts w:ascii="Times New Roman" w:eastAsia="Times New Roman" w:hAnsi="Times New Roman" w:cs="Times New Roman"/>
                <w:i/>
                <w:lang w:eastAsia="ru-RU"/>
              </w:rPr>
              <w:t>Западно-Казахстанская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1D4EA740" w14:textId="0785B0D2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1 196,9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72FD84" w14:textId="72488DD7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1 285,8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74A4CA" w14:textId="2C8A109B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88,9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E2D2B1" w14:textId="5B57CD71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7,4%</w:t>
            </w:r>
          </w:p>
        </w:tc>
      </w:tr>
      <w:tr w:rsidR="006F4826" w:rsidRPr="00B56A71" w14:paraId="251F4349" w14:textId="77777777" w:rsidTr="00A66E6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E33F394" w14:textId="77777777" w:rsidR="006F4826" w:rsidRPr="00B56A71" w:rsidRDefault="006F4826" w:rsidP="006F48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A1442C4" w14:textId="77777777" w:rsidR="006F4826" w:rsidRPr="006F4826" w:rsidRDefault="006F4826" w:rsidP="006F48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F4826">
              <w:rPr>
                <w:rFonts w:ascii="Times New Roman" w:eastAsia="Times New Roman" w:hAnsi="Times New Roman" w:cs="Times New Roman"/>
                <w:i/>
                <w:lang w:eastAsia="ru-RU"/>
              </w:rPr>
              <w:t>Карагандинская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52366A" w14:textId="0FA8D429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7 997,8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FE58DA" w14:textId="5B57C030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7 394,4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A35C97" w14:textId="2DEEBA37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-603,4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23EBF0" w14:textId="616931ED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-7,5%</w:t>
            </w:r>
          </w:p>
        </w:tc>
      </w:tr>
      <w:tr w:rsidR="006F4826" w:rsidRPr="00B56A71" w14:paraId="028DE039" w14:textId="77777777" w:rsidTr="00A66E6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3B650CFB" w14:textId="77777777" w:rsidR="006F4826" w:rsidRPr="00B56A71" w:rsidRDefault="006F4826" w:rsidP="006F48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2EAFBB46" w14:textId="77777777" w:rsidR="006F4826" w:rsidRPr="006F4826" w:rsidRDefault="006F4826" w:rsidP="006F48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6F4826">
              <w:rPr>
                <w:rFonts w:ascii="Times New Roman" w:eastAsia="Times New Roman" w:hAnsi="Times New Roman" w:cs="Times New Roman"/>
                <w:i/>
                <w:lang w:eastAsia="ru-RU"/>
              </w:rPr>
              <w:t>Костанайская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6B027DA" w14:textId="391D57BE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568,9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F58B3E" w14:textId="062DE2A0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657,7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EBBA71" w14:textId="3F6FE2DA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88,8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5C50A0" w14:textId="5E018319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15,6%</w:t>
            </w:r>
          </w:p>
        </w:tc>
      </w:tr>
      <w:tr w:rsidR="006F4826" w:rsidRPr="00B56A71" w14:paraId="308BEA00" w14:textId="77777777" w:rsidTr="00A66E6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7DF92DF" w14:textId="77777777" w:rsidR="006F4826" w:rsidRPr="00B56A71" w:rsidRDefault="006F4826" w:rsidP="006F48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7123646" w14:textId="77777777" w:rsidR="006F4826" w:rsidRPr="006F4826" w:rsidRDefault="006F4826" w:rsidP="006F48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6F4826">
              <w:rPr>
                <w:rFonts w:ascii="Times New Roman" w:eastAsia="Times New Roman" w:hAnsi="Times New Roman" w:cs="Times New Roman"/>
                <w:i/>
                <w:lang w:eastAsia="ru-RU"/>
              </w:rPr>
              <w:t>Кызылординская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0B9144B" w14:textId="7241FCC4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339,9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4C3446" w14:textId="306DD4E2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328,5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7E2FA8" w14:textId="2F809BD7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-11,4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F70BC8" w14:textId="13CD5E75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-3,4%</w:t>
            </w:r>
          </w:p>
        </w:tc>
      </w:tr>
      <w:tr w:rsidR="006F4826" w:rsidRPr="00B56A71" w14:paraId="67189DED" w14:textId="77777777" w:rsidTr="00A66E6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029CBC86" w14:textId="77777777" w:rsidR="006F4826" w:rsidRPr="00B56A71" w:rsidRDefault="006F4826" w:rsidP="006F48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51F90ED6" w14:textId="77777777" w:rsidR="006F4826" w:rsidRPr="006F4826" w:rsidRDefault="006F4826" w:rsidP="006F48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6F4826">
              <w:rPr>
                <w:rFonts w:ascii="Times New Roman" w:eastAsia="Times New Roman" w:hAnsi="Times New Roman" w:cs="Times New Roman"/>
                <w:i/>
                <w:lang w:eastAsia="ru-RU"/>
              </w:rPr>
              <w:t>Мангистауская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ABAFD63" w14:textId="043BE392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2 369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97A10C" w14:textId="7E58E33A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2 459,7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0A1A49" w14:textId="5974E4A0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90,7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9F1C98" w14:textId="3F4CA394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3,8%</w:t>
            </w:r>
          </w:p>
        </w:tc>
      </w:tr>
      <w:tr w:rsidR="006F4826" w:rsidRPr="00B56A71" w14:paraId="7A891034" w14:textId="77777777" w:rsidTr="00A66E6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366F7B78" w14:textId="77777777" w:rsidR="006F4826" w:rsidRPr="00B56A71" w:rsidRDefault="006F4826" w:rsidP="006F48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6DE0736C" w14:textId="77777777" w:rsidR="006F4826" w:rsidRPr="006F4826" w:rsidRDefault="006F4826" w:rsidP="006F48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F4826">
              <w:rPr>
                <w:rFonts w:ascii="Times New Roman" w:eastAsia="Times New Roman" w:hAnsi="Times New Roman" w:cs="Times New Roman"/>
                <w:i/>
                <w:lang w:eastAsia="ru-RU"/>
              </w:rPr>
              <w:t>Павлодарская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B8E55A" w14:textId="3D6B2EC8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24 637,2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4395ED" w14:textId="7DDDE580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23 926,8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DB4B9C" w14:textId="3ADFA631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-710,4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F08772" w14:textId="0F114A7C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-2,9%</w:t>
            </w:r>
          </w:p>
        </w:tc>
      </w:tr>
      <w:tr w:rsidR="006F4826" w:rsidRPr="00B56A71" w14:paraId="6DDEC87B" w14:textId="77777777" w:rsidTr="00A66E6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773F9B64" w14:textId="77777777" w:rsidR="006F4826" w:rsidRPr="00B56A71" w:rsidRDefault="006F4826" w:rsidP="006F48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5E3938F2" w14:textId="77777777" w:rsidR="006F4826" w:rsidRPr="006F4826" w:rsidRDefault="006F4826" w:rsidP="006F48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F4826">
              <w:rPr>
                <w:rFonts w:ascii="Times New Roman" w:eastAsia="Times New Roman" w:hAnsi="Times New Roman" w:cs="Times New Roman"/>
                <w:i/>
                <w:lang w:eastAsia="ru-RU"/>
              </w:rPr>
              <w:t>Северо-Казахстанская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4A923A" w14:textId="08DAF96C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1 533,1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D88DA4" w14:textId="2073AFA2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807,2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BEACDC" w14:textId="685844F0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-725,9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FA5D6C" w14:textId="66FEB863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-47,3%</w:t>
            </w:r>
          </w:p>
        </w:tc>
      </w:tr>
      <w:tr w:rsidR="006F4826" w:rsidRPr="00B56A71" w14:paraId="2BC7BF83" w14:textId="77777777" w:rsidTr="00A66E6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6BE0521" w14:textId="77777777" w:rsidR="006F4826" w:rsidRPr="00B56A71" w:rsidRDefault="006F4826" w:rsidP="006F48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12D792F1" w14:textId="77777777" w:rsidR="006F4826" w:rsidRPr="006F4826" w:rsidRDefault="006F4826" w:rsidP="006F48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F4826">
              <w:rPr>
                <w:rFonts w:ascii="Times New Roman" w:eastAsia="Times New Roman" w:hAnsi="Times New Roman" w:cs="Times New Roman"/>
                <w:i/>
                <w:lang w:eastAsia="ru-RU"/>
              </w:rPr>
              <w:t>Туркестанская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2CD3C1" w14:textId="006BE77D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932,6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C499C3" w14:textId="75DB1A86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945,9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4B910D" w14:textId="10CBD932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13,3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0876F1" w14:textId="45D0E713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F4826">
              <w:rPr>
                <w:rFonts w:ascii="Times New Roman" w:hAnsi="Times New Roman" w:cs="Times New Roman"/>
                <w:i/>
              </w:rPr>
              <w:t>1,4%</w:t>
            </w:r>
          </w:p>
        </w:tc>
      </w:tr>
      <w:tr w:rsidR="006F4826" w:rsidRPr="00B56A71" w14:paraId="34530CE1" w14:textId="77777777" w:rsidTr="006F4826">
        <w:trPr>
          <w:trHeight w:val="340"/>
        </w:trPr>
        <w:tc>
          <w:tcPr>
            <w:tcW w:w="760" w:type="dxa"/>
            <w:shd w:val="clear" w:color="auto" w:fill="FFFFFF" w:themeFill="background1"/>
            <w:vAlign w:val="center"/>
            <w:hideMark/>
          </w:tcPr>
          <w:p w14:paraId="290AD4C4" w14:textId="77777777" w:rsidR="006F4826" w:rsidRPr="00B56A71" w:rsidRDefault="006F4826" w:rsidP="006F48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3" w:type="dxa"/>
            <w:shd w:val="clear" w:color="auto" w:fill="FFFFFF" w:themeFill="background1"/>
            <w:vAlign w:val="center"/>
            <w:hideMark/>
          </w:tcPr>
          <w:p w14:paraId="1F912451" w14:textId="77777777" w:rsidR="006F4826" w:rsidRPr="006F4826" w:rsidRDefault="006F4826" w:rsidP="006F48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48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2B0B59" w14:textId="1BC81C2E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4826">
              <w:rPr>
                <w:rFonts w:ascii="Times New Roman" w:hAnsi="Times New Roman" w:cs="Times New Roman"/>
                <w:b/>
              </w:rPr>
              <w:t>57 325,4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5F1997" w14:textId="4B1BF0A5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6F4826">
              <w:rPr>
                <w:rFonts w:ascii="Times New Roman" w:hAnsi="Times New Roman" w:cs="Times New Roman"/>
                <w:b/>
              </w:rPr>
              <w:t>56 383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F65A1E6" w14:textId="328F3AAD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6F4826">
              <w:rPr>
                <w:rFonts w:ascii="Times New Roman" w:hAnsi="Times New Roman" w:cs="Times New Roman"/>
                <w:b/>
              </w:rPr>
              <w:t>-942,4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900F20E" w14:textId="28F052AA" w:rsidR="006F4826" w:rsidRPr="006F4826" w:rsidRDefault="006F4826" w:rsidP="006F4826">
            <w:pPr>
              <w:pStyle w:val="af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6F4826">
              <w:rPr>
                <w:rFonts w:ascii="Times New Roman" w:hAnsi="Times New Roman" w:cs="Times New Roman"/>
                <w:b/>
              </w:rPr>
              <w:t>-1,6%</w:t>
            </w:r>
          </w:p>
        </w:tc>
      </w:tr>
    </w:tbl>
    <w:p w14:paraId="7121EF13" w14:textId="77777777" w:rsidR="00E566ED" w:rsidRPr="00B56A71" w:rsidRDefault="00E566ED" w:rsidP="00B56A71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14:paraId="6D745EE3" w14:textId="28590212" w:rsidR="00BF3092" w:rsidRPr="00B56A71" w:rsidRDefault="008A1BD0" w:rsidP="00B56A7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3" w:name="_Toc510196465"/>
      <w:r w:rsidRPr="00B56A71">
        <w:rPr>
          <w:rFonts w:ascii="Times New Roman" w:hAnsi="Times New Roman" w:cs="Times New Roman"/>
          <w:i/>
          <w:sz w:val="28"/>
        </w:rPr>
        <w:t>1.</w:t>
      </w:r>
      <w:r w:rsidRPr="00B56A71">
        <w:rPr>
          <w:rFonts w:ascii="Times New Roman" w:hAnsi="Times New Roman" w:cs="Times New Roman"/>
          <w:i/>
          <w:sz w:val="28"/>
          <w:lang w:val="en-US"/>
        </w:rPr>
        <w:t>2</w:t>
      </w:r>
      <w:r w:rsidR="00BC462A" w:rsidRPr="00B56A71">
        <w:rPr>
          <w:rFonts w:ascii="Times New Roman" w:hAnsi="Times New Roman" w:cs="Times New Roman"/>
          <w:i/>
          <w:sz w:val="28"/>
        </w:rPr>
        <w:t xml:space="preserve"> </w:t>
      </w:r>
      <w:r w:rsidR="00763ABA" w:rsidRPr="00B56A71">
        <w:rPr>
          <w:rFonts w:ascii="Times New Roman" w:hAnsi="Times New Roman" w:cs="Times New Roman"/>
          <w:i/>
          <w:color w:val="000000" w:themeColor="text1"/>
          <w:sz w:val="28"/>
        </w:rPr>
        <w:t xml:space="preserve">Производство электроэнергии </w:t>
      </w:r>
      <w:proofErr w:type="spellStart"/>
      <w:r w:rsidR="00763ABA" w:rsidRPr="00B56A71">
        <w:rPr>
          <w:rFonts w:ascii="Times New Roman" w:hAnsi="Times New Roman" w:cs="Times New Roman"/>
          <w:i/>
          <w:color w:val="000000" w:themeColor="text1"/>
          <w:sz w:val="28"/>
        </w:rPr>
        <w:t>энергопроизводящими</w:t>
      </w:r>
      <w:proofErr w:type="spellEnd"/>
      <w:r w:rsidR="00763ABA" w:rsidRPr="00B56A71">
        <w:rPr>
          <w:rFonts w:ascii="Times New Roman" w:hAnsi="Times New Roman" w:cs="Times New Roman"/>
          <w:i/>
          <w:color w:val="000000" w:themeColor="text1"/>
          <w:sz w:val="28"/>
        </w:rPr>
        <w:t xml:space="preserve"> о</w:t>
      </w:r>
      <w:r w:rsidR="00F52587" w:rsidRPr="00B56A71">
        <w:rPr>
          <w:rFonts w:ascii="Times New Roman" w:hAnsi="Times New Roman" w:cs="Times New Roman"/>
          <w:i/>
          <w:color w:val="000000" w:themeColor="text1"/>
          <w:sz w:val="28"/>
        </w:rPr>
        <w:t>рганизациями</w:t>
      </w:r>
    </w:p>
    <w:p w14:paraId="246922E0" w14:textId="77777777" w:rsidR="00763ABA" w:rsidRPr="00B56A71" w:rsidRDefault="000F513C" w:rsidP="00B56A71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4" w:name="_Toc104388600"/>
      <w:r w:rsidRPr="00B56A71">
        <w:rPr>
          <w:rFonts w:ascii="Times New Roman" w:hAnsi="Times New Roman" w:cs="Times New Roman"/>
          <w:i/>
          <w:color w:val="000000" w:themeColor="text1"/>
          <w:sz w:val="28"/>
        </w:rPr>
        <w:t>АО «</w:t>
      </w:r>
      <w:proofErr w:type="spellStart"/>
      <w:r w:rsidRPr="00B56A71">
        <w:rPr>
          <w:rFonts w:ascii="Times New Roman" w:hAnsi="Times New Roman" w:cs="Times New Roman"/>
          <w:i/>
          <w:color w:val="000000" w:themeColor="text1"/>
          <w:sz w:val="28"/>
        </w:rPr>
        <w:t>Самрук-Энерго</w:t>
      </w:r>
      <w:proofErr w:type="spellEnd"/>
      <w:r w:rsidRPr="00B56A71">
        <w:rPr>
          <w:rFonts w:ascii="Times New Roman" w:hAnsi="Times New Roman" w:cs="Times New Roman"/>
          <w:i/>
          <w:color w:val="000000" w:themeColor="text1"/>
          <w:sz w:val="28"/>
        </w:rPr>
        <w:t>»</w:t>
      </w:r>
      <w:bookmarkEnd w:id="4"/>
    </w:p>
    <w:p w14:paraId="706BC151" w14:textId="77777777" w:rsidR="000F513C" w:rsidRPr="00B56A71" w:rsidRDefault="000F513C" w:rsidP="00B56A71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eastAsia="Yu Gothic UI Semibold" w:hAnsi="Times New Roman" w:cs="Times New Roman"/>
          <w:i/>
          <w:sz w:val="28"/>
          <w:szCs w:val="28"/>
        </w:rPr>
      </w:pPr>
    </w:p>
    <w:p w14:paraId="70E42760" w14:textId="5AF94343" w:rsidR="000D46F5" w:rsidRPr="00B56A71" w:rsidRDefault="009C30BA" w:rsidP="00B56A7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Yu Gothic UI Semibold" w:hAnsi="Times New Roman" w:cs="Times New Roman"/>
          <w:sz w:val="28"/>
          <w:szCs w:val="28"/>
          <w:lang w:val="kk-KZ"/>
        </w:rPr>
      </w:pPr>
      <w:r w:rsidRPr="00B56A71">
        <w:rPr>
          <w:rFonts w:ascii="Times New Roman" w:eastAsia="Yu Gothic UI Semibold" w:hAnsi="Times New Roman" w:cs="Times New Roman"/>
          <w:sz w:val="28"/>
          <w:szCs w:val="28"/>
        </w:rPr>
        <w:t xml:space="preserve">Объем производства электроэнергии </w:t>
      </w:r>
      <w:proofErr w:type="spellStart"/>
      <w:r w:rsidRPr="00B56A71">
        <w:rPr>
          <w:rFonts w:ascii="Times New Roman" w:eastAsia="Yu Gothic UI Semibold" w:hAnsi="Times New Roman" w:cs="Times New Roman"/>
          <w:sz w:val="28"/>
          <w:szCs w:val="28"/>
        </w:rPr>
        <w:t>энергопроизводящими</w:t>
      </w:r>
      <w:proofErr w:type="spellEnd"/>
      <w:r w:rsidRPr="00B56A71">
        <w:rPr>
          <w:rFonts w:ascii="Times New Roman" w:eastAsia="Yu Gothic UI Semibold" w:hAnsi="Times New Roman" w:cs="Times New Roman"/>
          <w:sz w:val="28"/>
          <w:szCs w:val="28"/>
        </w:rPr>
        <w:t xml:space="preserve"> организациями АО «</w:t>
      </w:r>
      <w:proofErr w:type="spellStart"/>
      <w:r w:rsidRPr="00B56A71">
        <w:rPr>
          <w:rFonts w:ascii="Times New Roman" w:eastAsia="Yu Gothic UI Semibold" w:hAnsi="Times New Roman" w:cs="Times New Roman"/>
          <w:sz w:val="28"/>
          <w:szCs w:val="28"/>
        </w:rPr>
        <w:t>Самрук-Энерго</w:t>
      </w:r>
      <w:proofErr w:type="spellEnd"/>
      <w:r w:rsidRPr="00B56A71">
        <w:rPr>
          <w:rFonts w:ascii="Times New Roman" w:eastAsia="Yu Gothic UI Semibold" w:hAnsi="Times New Roman" w:cs="Times New Roman"/>
          <w:sz w:val="28"/>
          <w:szCs w:val="28"/>
        </w:rPr>
        <w:t>» за январь-</w:t>
      </w:r>
      <w:r w:rsidR="00080996" w:rsidRPr="00B56A71">
        <w:rPr>
          <w:rFonts w:ascii="Times New Roman" w:eastAsia="Yu Gothic UI Semibold" w:hAnsi="Times New Roman" w:cs="Times New Roman"/>
          <w:sz w:val="28"/>
          <w:szCs w:val="28"/>
          <w:lang w:val="kk-KZ"/>
        </w:rPr>
        <w:t>июнь</w:t>
      </w:r>
      <w:r w:rsidRPr="00B56A71">
        <w:rPr>
          <w:rFonts w:ascii="Times New Roman" w:eastAsia="Yu Gothic UI Semibold" w:hAnsi="Times New Roman" w:cs="Times New Roman"/>
          <w:sz w:val="28"/>
          <w:szCs w:val="28"/>
        </w:rPr>
        <w:t xml:space="preserve"> 2022 года составил </w:t>
      </w:r>
      <w:r w:rsidR="00080996" w:rsidRPr="00B56A71">
        <w:rPr>
          <w:rFonts w:ascii="Times New Roman" w:eastAsia="Yu Gothic UI Semibold" w:hAnsi="Times New Roman" w:cs="Times New Roman"/>
          <w:sz w:val="28"/>
          <w:szCs w:val="28"/>
        </w:rPr>
        <w:t>17 256,2</w:t>
      </w:r>
      <w:r w:rsidRPr="00B56A71">
        <w:rPr>
          <w:rFonts w:ascii="Times New Roman" w:eastAsia="Yu Gothic UI Semibold" w:hAnsi="Times New Roman" w:cs="Times New Roman"/>
          <w:sz w:val="28"/>
          <w:szCs w:val="28"/>
        </w:rPr>
        <w:t xml:space="preserve"> млн. </w:t>
      </w:r>
      <w:proofErr w:type="spellStart"/>
      <w:r w:rsidRPr="00B56A71">
        <w:rPr>
          <w:rFonts w:ascii="Times New Roman" w:eastAsia="Yu Gothic UI Semibold" w:hAnsi="Times New Roman" w:cs="Times New Roman"/>
          <w:sz w:val="28"/>
          <w:szCs w:val="28"/>
        </w:rPr>
        <w:t>кВтч</w:t>
      </w:r>
      <w:proofErr w:type="spellEnd"/>
      <w:r w:rsidRPr="00B56A71">
        <w:rPr>
          <w:rFonts w:ascii="Times New Roman" w:eastAsia="Yu Gothic UI Semibold" w:hAnsi="Times New Roman" w:cs="Times New Roman"/>
          <w:sz w:val="28"/>
          <w:szCs w:val="28"/>
        </w:rPr>
        <w:t xml:space="preserve">. Снижение выработки электроэнергии в сравнении с показателями аналогичного периода 2021 года составило </w:t>
      </w:r>
      <w:r w:rsidR="00080996" w:rsidRPr="00B56A71">
        <w:rPr>
          <w:rFonts w:ascii="Times New Roman" w:eastAsia="Yu Gothic UI Semibold" w:hAnsi="Times New Roman" w:cs="Times New Roman"/>
          <w:sz w:val="28"/>
          <w:szCs w:val="28"/>
        </w:rPr>
        <w:t>-595,3 млн.</w:t>
      </w:r>
      <w:r w:rsidRPr="00B56A71">
        <w:rPr>
          <w:rFonts w:ascii="Times New Roman" w:eastAsia="Yu Gothic UI Semibold" w:hAnsi="Times New Roman" w:cs="Times New Roman"/>
          <w:sz w:val="28"/>
          <w:szCs w:val="28"/>
        </w:rPr>
        <w:t xml:space="preserve"> </w:t>
      </w:r>
      <w:proofErr w:type="spellStart"/>
      <w:r w:rsidRPr="00B56A71">
        <w:rPr>
          <w:rFonts w:ascii="Times New Roman" w:eastAsia="Yu Gothic UI Semibold" w:hAnsi="Times New Roman" w:cs="Times New Roman"/>
          <w:sz w:val="28"/>
          <w:szCs w:val="28"/>
        </w:rPr>
        <w:t>кВтч</w:t>
      </w:r>
      <w:proofErr w:type="spellEnd"/>
      <w:r w:rsidRPr="00B56A71">
        <w:rPr>
          <w:rFonts w:ascii="Times New Roman" w:eastAsia="Yu Gothic UI Semibold" w:hAnsi="Times New Roman" w:cs="Times New Roman"/>
          <w:sz w:val="28"/>
          <w:szCs w:val="28"/>
        </w:rPr>
        <w:t xml:space="preserve"> или 3,</w:t>
      </w:r>
      <w:r w:rsidR="00080996" w:rsidRPr="00B56A71">
        <w:rPr>
          <w:rFonts w:ascii="Times New Roman" w:eastAsia="Yu Gothic UI Semibold" w:hAnsi="Times New Roman" w:cs="Times New Roman"/>
          <w:sz w:val="28"/>
          <w:szCs w:val="28"/>
          <w:lang w:val="kk-KZ"/>
        </w:rPr>
        <w:t>3</w:t>
      </w:r>
      <w:r w:rsidRPr="00B56A71">
        <w:rPr>
          <w:rFonts w:ascii="Times New Roman" w:eastAsia="Yu Gothic UI Semibold" w:hAnsi="Times New Roman" w:cs="Times New Roman"/>
          <w:sz w:val="28"/>
          <w:szCs w:val="28"/>
        </w:rPr>
        <w:t xml:space="preserve">%. Снижение наблюдается на </w:t>
      </w:r>
      <w:r w:rsidR="00080996" w:rsidRPr="00B56A71">
        <w:rPr>
          <w:rFonts w:ascii="Times New Roman" w:eastAsia="Yu Gothic UI Semibold" w:hAnsi="Times New Roman" w:cs="Times New Roman"/>
          <w:sz w:val="28"/>
          <w:szCs w:val="28"/>
        </w:rPr>
        <w:t>АО «</w:t>
      </w:r>
      <w:proofErr w:type="spellStart"/>
      <w:r w:rsidR="00080996" w:rsidRPr="00B56A71">
        <w:rPr>
          <w:rFonts w:ascii="Times New Roman" w:eastAsia="Yu Gothic UI Semibold" w:hAnsi="Times New Roman" w:cs="Times New Roman"/>
          <w:sz w:val="28"/>
          <w:szCs w:val="28"/>
        </w:rPr>
        <w:t>Экибастузская</w:t>
      </w:r>
      <w:proofErr w:type="spellEnd"/>
      <w:r w:rsidR="00080996" w:rsidRPr="00B56A71">
        <w:rPr>
          <w:rFonts w:ascii="Times New Roman" w:eastAsia="Yu Gothic UI Semibold" w:hAnsi="Times New Roman" w:cs="Times New Roman"/>
          <w:sz w:val="28"/>
          <w:szCs w:val="28"/>
        </w:rPr>
        <w:t xml:space="preserve"> ГРЭС-2»</w:t>
      </w:r>
      <w:r w:rsidRPr="00B56A71">
        <w:rPr>
          <w:rFonts w:ascii="Times New Roman" w:eastAsia="Yu Gothic UI Semibold" w:hAnsi="Times New Roman" w:cs="Times New Roman"/>
          <w:sz w:val="28"/>
          <w:szCs w:val="28"/>
        </w:rPr>
        <w:t>.</w:t>
      </w:r>
    </w:p>
    <w:p w14:paraId="7BC77DE4" w14:textId="77777777" w:rsidR="008364B1" w:rsidRPr="00B56A71" w:rsidRDefault="008364B1" w:rsidP="00B56A71">
      <w:pPr>
        <w:pStyle w:val="a3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56A71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B56A71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1"/>
        <w:gridCol w:w="3110"/>
        <w:gridCol w:w="1196"/>
        <w:gridCol w:w="1090"/>
        <w:gridCol w:w="1196"/>
        <w:gridCol w:w="1090"/>
        <w:gridCol w:w="1134"/>
        <w:gridCol w:w="953"/>
      </w:tblGrid>
      <w:tr w:rsidR="008364B1" w:rsidRPr="00B56A71" w14:paraId="1BA9211D" w14:textId="77777777" w:rsidTr="006F4826">
        <w:trPr>
          <w:trHeight w:val="315"/>
          <w:jc w:val="center"/>
        </w:trPr>
        <w:tc>
          <w:tcPr>
            <w:tcW w:w="531" w:type="dxa"/>
            <w:vMerge w:val="restart"/>
            <w:shd w:val="clear" w:color="auto" w:fill="FFFFFF" w:themeFill="background1"/>
            <w:vAlign w:val="center"/>
            <w:hideMark/>
          </w:tcPr>
          <w:p w14:paraId="2F3582F3" w14:textId="3736FCF5" w:rsidR="008364B1" w:rsidRPr="00B56A71" w:rsidRDefault="00531B1A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110" w:type="dxa"/>
            <w:vMerge w:val="restart"/>
            <w:shd w:val="clear" w:color="auto" w:fill="FFFFFF" w:themeFill="background1"/>
            <w:vAlign w:val="center"/>
            <w:hideMark/>
          </w:tcPr>
          <w:p w14:paraId="32ED6624" w14:textId="77777777" w:rsidR="008364B1" w:rsidRPr="00B56A71" w:rsidRDefault="008364B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86" w:type="dxa"/>
            <w:gridSpan w:val="2"/>
            <w:shd w:val="clear" w:color="auto" w:fill="FFFFFF" w:themeFill="background1"/>
            <w:vAlign w:val="center"/>
            <w:hideMark/>
          </w:tcPr>
          <w:p w14:paraId="58743FF4" w14:textId="77777777" w:rsidR="008364B1" w:rsidRPr="00B56A71" w:rsidRDefault="008364B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76489C"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</w:p>
        </w:tc>
        <w:tc>
          <w:tcPr>
            <w:tcW w:w="2286" w:type="dxa"/>
            <w:gridSpan w:val="2"/>
            <w:shd w:val="clear" w:color="auto" w:fill="FFFFFF" w:themeFill="background1"/>
            <w:vAlign w:val="center"/>
            <w:hideMark/>
          </w:tcPr>
          <w:p w14:paraId="7EC65B6A" w14:textId="77777777" w:rsidR="008364B1" w:rsidRPr="00B56A71" w:rsidRDefault="008364B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76489C"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 </w:t>
            </w:r>
          </w:p>
        </w:tc>
        <w:tc>
          <w:tcPr>
            <w:tcW w:w="2087" w:type="dxa"/>
            <w:gridSpan w:val="2"/>
            <w:shd w:val="clear" w:color="auto" w:fill="FFFFFF" w:themeFill="background1"/>
            <w:vAlign w:val="center"/>
            <w:hideMark/>
          </w:tcPr>
          <w:p w14:paraId="1AADE14E" w14:textId="77777777" w:rsidR="008364B1" w:rsidRPr="00B56A71" w:rsidRDefault="008364B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</w:t>
            </w:r>
            <w:r w:rsidR="0076489C"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/202</w:t>
            </w:r>
            <w:r w:rsidR="0076489C"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гг</w:t>
            </w:r>
          </w:p>
        </w:tc>
      </w:tr>
      <w:tr w:rsidR="009C30BA" w:rsidRPr="00B56A71" w14:paraId="6DD48D08" w14:textId="77777777" w:rsidTr="006F4826">
        <w:trPr>
          <w:trHeight w:val="665"/>
          <w:jc w:val="center"/>
        </w:trPr>
        <w:tc>
          <w:tcPr>
            <w:tcW w:w="531" w:type="dxa"/>
            <w:vMerge/>
            <w:shd w:val="clear" w:color="auto" w:fill="FFFFFF" w:themeFill="background1"/>
            <w:vAlign w:val="center"/>
            <w:hideMark/>
          </w:tcPr>
          <w:p w14:paraId="42681CB8" w14:textId="77777777" w:rsidR="009C30BA" w:rsidRPr="00B56A71" w:rsidRDefault="009C30B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0" w:type="dxa"/>
            <w:vMerge/>
            <w:shd w:val="clear" w:color="auto" w:fill="FFFFFF" w:themeFill="background1"/>
            <w:vAlign w:val="center"/>
            <w:hideMark/>
          </w:tcPr>
          <w:p w14:paraId="2F2287C0" w14:textId="77777777" w:rsidR="009C30BA" w:rsidRPr="00B56A71" w:rsidRDefault="009C30BA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6" w:type="dxa"/>
            <w:shd w:val="clear" w:color="auto" w:fill="FFFFFF" w:themeFill="background1"/>
            <w:vAlign w:val="center"/>
            <w:hideMark/>
          </w:tcPr>
          <w:p w14:paraId="5ABEA079" w14:textId="4AEA540E" w:rsidR="009C30BA" w:rsidRPr="00B56A71" w:rsidRDefault="009C30BA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56A71">
              <w:rPr>
                <w:rFonts w:ascii="Times New Roman" w:hAnsi="Times New Roman" w:cs="Times New Roman"/>
                <w:b/>
                <w:bCs/>
              </w:rPr>
              <w:t>Январь-</w:t>
            </w:r>
            <w:r w:rsidR="00080996" w:rsidRPr="00B56A71">
              <w:rPr>
                <w:rFonts w:ascii="Times New Roman" w:hAnsi="Times New Roman" w:cs="Times New Roman"/>
                <w:b/>
                <w:bCs/>
                <w:lang w:val="kk-KZ"/>
              </w:rPr>
              <w:t>июнь</w:t>
            </w:r>
          </w:p>
        </w:tc>
        <w:tc>
          <w:tcPr>
            <w:tcW w:w="1090" w:type="dxa"/>
            <w:shd w:val="clear" w:color="auto" w:fill="FFFFFF" w:themeFill="background1"/>
            <w:vAlign w:val="center"/>
            <w:hideMark/>
          </w:tcPr>
          <w:p w14:paraId="5E1F25FC" w14:textId="5E513459" w:rsidR="009C30BA" w:rsidRPr="00B56A71" w:rsidRDefault="009C30BA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A71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96" w:type="dxa"/>
            <w:shd w:val="clear" w:color="auto" w:fill="FFFFFF" w:themeFill="background1"/>
            <w:vAlign w:val="center"/>
            <w:hideMark/>
          </w:tcPr>
          <w:p w14:paraId="6C012131" w14:textId="23344EAC" w:rsidR="009C30BA" w:rsidRPr="00B56A71" w:rsidRDefault="009C30BA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56A71">
              <w:rPr>
                <w:rFonts w:ascii="Times New Roman" w:hAnsi="Times New Roman" w:cs="Times New Roman"/>
                <w:b/>
                <w:bCs/>
              </w:rPr>
              <w:t>Январь-</w:t>
            </w:r>
            <w:r w:rsidR="00080996" w:rsidRPr="00B56A71">
              <w:rPr>
                <w:rFonts w:ascii="Times New Roman" w:hAnsi="Times New Roman" w:cs="Times New Roman"/>
                <w:b/>
                <w:bCs/>
                <w:lang w:val="kk-KZ"/>
              </w:rPr>
              <w:t>июнь</w:t>
            </w:r>
          </w:p>
        </w:tc>
        <w:tc>
          <w:tcPr>
            <w:tcW w:w="1090" w:type="dxa"/>
            <w:shd w:val="clear" w:color="auto" w:fill="FFFFFF" w:themeFill="background1"/>
            <w:vAlign w:val="center"/>
            <w:hideMark/>
          </w:tcPr>
          <w:p w14:paraId="02633D2E" w14:textId="2584B678" w:rsidR="009C30BA" w:rsidRPr="00B56A71" w:rsidRDefault="009C30BA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A71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42EC23D" w14:textId="417D06A3" w:rsidR="009C30BA" w:rsidRPr="00B56A71" w:rsidRDefault="009C30BA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A71">
              <w:rPr>
                <w:rFonts w:ascii="Times New Roman" w:hAnsi="Times New Roman" w:cs="Times New Roman"/>
                <w:b/>
                <w:bCs/>
              </w:rPr>
              <w:t xml:space="preserve">млн. </w:t>
            </w:r>
            <w:proofErr w:type="spellStart"/>
            <w:r w:rsidRPr="00B56A71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953" w:type="dxa"/>
            <w:shd w:val="clear" w:color="auto" w:fill="FFFFFF" w:themeFill="background1"/>
            <w:vAlign w:val="center"/>
            <w:hideMark/>
          </w:tcPr>
          <w:p w14:paraId="00DE5E4E" w14:textId="30C18285" w:rsidR="009C30BA" w:rsidRPr="00B56A71" w:rsidRDefault="009C30BA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A7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080996" w:rsidRPr="00B56A71" w14:paraId="17B30222" w14:textId="77777777" w:rsidTr="006F4826">
        <w:trPr>
          <w:trHeight w:val="340"/>
          <w:jc w:val="center"/>
        </w:trPr>
        <w:tc>
          <w:tcPr>
            <w:tcW w:w="531" w:type="dxa"/>
            <w:shd w:val="clear" w:color="auto" w:fill="FFFFFF" w:themeFill="background1"/>
            <w:vAlign w:val="center"/>
            <w:hideMark/>
          </w:tcPr>
          <w:p w14:paraId="0E335CAE" w14:textId="77777777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10" w:type="dxa"/>
            <w:shd w:val="clear" w:color="auto" w:fill="FFFFFF" w:themeFill="background1"/>
            <w:vAlign w:val="center"/>
            <w:hideMark/>
          </w:tcPr>
          <w:p w14:paraId="63772619" w14:textId="77777777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</w:t>
            </w:r>
            <w:proofErr w:type="spellStart"/>
            <w:r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Самрук-Энерго</w:t>
            </w:r>
            <w:proofErr w:type="spellEnd"/>
            <w:r w:rsidRPr="00B56A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14:paraId="6CFD7155" w14:textId="109C6254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A71">
              <w:rPr>
                <w:rFonts w:ascii="Times New Roman" w:hAnsi="Times New Roman" w:cs="Times New Roman"/>
                <w:b/>
                <w:bCs/>
              </w:rPr>
              <w:t>17</w:t>
            </w:r>
            <w:r w:rsidRPr="00B56A7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B56A71">
              <w:rPr>
                <w:rFonts w:ascii="Times New Roman" w:hAnsi="Times New Roman" w:cs="Times New Roman"/>
                <w:b/>
                <w:bCs/>
              </w:rPr>
              <w:t>851,5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51F1CB6E" w14:textId="39A9CB57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A71">
              <w:rPr>
                <w:rFonts w:ascii="Times New Roman" w:hAnsi="Times New Roman" w:cs="Times New Roman"/>
                <w:b/>
                <w:bCs/>
              </w:rPr>
              <w:t>31,1%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14:paraId="4416170C" w14:textId="5E6D035B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A71">
              <w:rPr>
                <w:rFonts w:ascii="Times New Roman" w:hAnsi="Times New Roman" w:cs="Times New Roman"/>
                <w:b/>
                <w:bCs/>
              </w:rPr>
              <w:t>17 256,2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1E7F0A44" w14:textId="40A27218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A71">
              <w:rPr>
                <w:rFonts w:ascii="Times New Roman" w:hAnsi="Times New Roman" w:cs="Times New Roman"/>
                <w:b/>
                <w:bCs/>
              </w:rPr>
              <w:t>30,6%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B9A38E" w14:textId="1C80CE57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A71">
              <w:rPr>
                <w:rFonts w:ascii="Times New Roman" w:hAnsi="Times New Roman" w:cs="Times New Roman"/>
                <w:b/>
                <w:bCs/>
              </w:rPr>
              <w:t>-595,3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0EC431B1" w14:textId="7216AE22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A71">
              <w:rPr>
                <w:rFonts w:ascii="Times New Roman" w:hAnsi="Times New Roman" w:cs="Times New Roman"/>
                <w:b/>
                <w:bCs/>
              </w:rPr>
              <w:t>-3,3%</w:t>
            </w:r>
          </w:p>
        </w:tc>
      </w:tr>
      <w:tr w:rsidR="00080996" w:rsidRPr="00B56A71" w14:paraId="0C20465F" w14:textId="77777777" w:rsidTr="006F4826">
        <w:trPr>
          <w:trHeight w:val="340"/>
          <w:jc w:val="center"/>
        </w:trPr>
        <w:tc>
          <w:tcPr>
            <w:tcW w:w="531" w:type="dxa"/>
            <w:shd w:val="clear" w:color="auto" w:fill="FFFFFF" w:themeFill="background1"/>
            <w:vAlign w:val="center"/>
            <w:hideMark/>
          </w:tcPr>
          <w:p w14:paraId="496599FC" w14:textId="77777777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3110" w:type="dxa"/>
            <w:shd w:val="clear" w:color="auto" w:fill="FFFFFF" w:themeFill="background1"/>
            <w:vAlign w:val="center"/>
            <w:hideMark/>
          </w:tcPr>
          <w:p w14:paraId="59D124E6" w14:textId="77777777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</w:t>
            </w:r>
            <w:proofErr w:type="spellStart"/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АлЭС</w:t>
            </w:r>
            <w:proofErr w:type="spellEnd"/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1196" w:type="dxa"/>
            <w:shd w:val="clear" w:color="auto" w:fill="FFFFFF" w:themeFill="background1"/>
            <w:noWrap/>
            <w:vAlign w:val="center"/>
          </w:tcPr>
          <w:p w14:paraId="478168EA" w14:textId="5D9F1E76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2</w:t>
            </w:r>
            <w:r w:rsidRPr="00B56A71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  <w:r w:rsidRPr="00B56A71">
              <w:rPr>
                <w:rFonts w:ascii="Times New Roman" w:hAnsi="Times New Roman" w:cs="Times New Roman"/>
                <w:i/>
                <w:iCs/>
              </w:rPr>
              <w:t>657,1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4AA2BF49" w14:textId="21F7AD87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4,6%</w:t>
            </w:r>
          </w:p>
        </w:tc>
        <w:tc>
          <w:tcPr>
            <w:tcW w:w="1196" w:type="dxa"/>
            <w:shd w:val="clear" w:color="auto" w:fill="FFFFFF" w:themeFill="background1"/>
            <w:noWrap/>
            <w:vAlign w:val="center"/>
          </w:tcPr>
          <w:p w14:paraId="60912B09" w14:textId="1C546D8B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2</w:t>
            </w:r>
            <w:r w:rsidRPr="00B56A71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  <w:r w:rsidRPr="00B56A71">
              <w:rPr>
                <w:rFonts w:ascii="Times New Roman" w:hAnsi="Times New Roman" w:cs="Times New Roman"/>
                <w:i/>
                <w:iCs/>
              </w:rPr>
              <w:t>682,6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3C2CD81A" w14:textId="79D2A0EC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4,8%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1F6B4380" w14:textId="2DB76D0A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25,5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7109481C" w14:textId="32E68AB1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1,0%</w:t>
            </w:r>
          </w:p>
        </w:tc>
      </w:tr>
      <w:tr w:rsidR="00080996" w:rsidRPr="00B56A71" w14:paraId="7375329D" w14:textId="77777777" w:rsidTr="006F4826">
        <w:trPr>
          <w:trHeight w:val="340"/>
          <w:jc w:val="center"/>
        </w:trPr>
        <w:tc>
          <w:tcPr>
            <w:tcW w:w="531" w:type="dxa"/>
            <w:shd w:val="clear" w:color="auto" w:fill="FFFFFF" w:themeFill="background1"/>
            <w:vAlign w:val="center"/>
            <w:hideMark/>
          </w:tcPr>
          <w:p w14:paraId="4D386914" w14:textId="77777777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3110" w:type="dxa"/>
            <w:shd w:val="clear" w:color="auto" w:fill="FFFFFF" w:themeFill="background1"/>
            <w:vAlign w:val="center"/>
            <w:hideMark/>
          </w:tcPr>
          <w:p w14:paraId="0823F172" w14:textId="77777777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«Экибастузская ГРЭС-1»</w:t>
            </w:r>
          </w:p>
        </w:tc>
        <w:tc>
          <w:tcPr>
            <w:tcW w:w="1196" w:type="dxa"/>
            <w:shd w:val="clear" w:color="auto" w:fill="FFFFFF" w:themeFill="background1"/>
            <w:noWrap/>
            <w:vAlign w:val="center"/>
          </w:tcPr>
          <w:p w14:paraId="65F25956" w14:textId="3C606EDB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10</w:t>
            </w:r>
            <w:r w:rsidRPr="00B56A71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  <w:r w:rsidRPr="00B56A71">
              <w:rPr>
                <w:rFonts w:ascii="Times New Roman" w:hAnsi="Times New Roman" w:cs="Times New Roman"/>
                <w:i/>
                <w:iCs/>
              </w:rPr>
              <w:t>696,7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1D5A178E" w14:textId="100535C1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18,7%</w:t>
            </w:r>
          </w:p>
        </w:tc>
        <w:tc>
          <w:tcPr>
            <w:tcW w:w="1196" w:type="dxa"/>
            <w:shd w:val="clear" w:color="auto" w:fill="FFFFFF" w:themeFill="background1"/>
            <w:noWrap/>
            <w:vAlign w:val="center"/>
          </w:tcPr>
          <w:p w14:paraId="244657DD" w14:textId="6DDEEDC4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10</w:t>
            </w:r>
            <w:r w:rsidRPr="00B56A71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  <w:r w:rsidRPr="00B56A71">
              <w:rPr>
                <w:rFonts w:ascii="Times New Roman" w:hAnsi="Times New Roman" w:cs="Times New Roman"/>
                <w:i/>
                <w:iCs/>
              </w:rPr>
              <w:t>847,3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39A57262" w14:textId="0DDE6A09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19,2%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1B21DCD1" w14:textId="3633816D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150,6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7D20EEC7" w14:textId="1BCF6857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1,4%</w:t>
            </w:r>
          </w:p>
        </w:tc>
      </w:tr>
      <w:tr w:rsidR="00080996" w:rsidRPr="00B56A71" w14:paraId="6CEF3ABE" w14:textId="77777777" w:rsidTr="006F4826">
        <w:trPr>
          <w:trHeight w:val="340"/>
          <w:jc w:val="center"/>
        </w:trPr>
        <w:tc>
          <w:tcPr>
            <w:tcW w:w="531" w:type="dxa"/>
            <w:shd w:val="clear" w:color="auto" w:fill="FFFFFF" w:themeFill="background1"/>
            <w:vAlign w:val="center"/>
            <w:hideMark/>
          </w:tcPr>
          <w:p w14:paraId="7223A7A5" w14:textId="77777777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3110" w:type="dxa"/>
            <w:shd w:val="clear" w:color="auto" w:fill="FFFFFF" w:themeFill="background1"/>
            <w:vAlign w:val="center"/>
            <w:hideMark/>
          </w:tcPr>
          <w:p w14:paraId="5CE35376" w14:textId="77777777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«Экибастузская ГРЭС-2»</w:t>
            </w:r>
          </w:p>
        </w:tc>
        <w:tc>
          <w:tcPr>
            <w:tcW w:w="1196" w:type="dxa"/>
            <w:shd w:val="clear" w:color="auto" w:fill="FFFFFF" w:themeFill="background1"/>
            <w:noWrap/>
            <w:vAlign w:val="center"/>
          </w:tcPr>
          <w:p w14:paraId="1805ACB6" w14:textId="5A89A72A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3</w:t>
            </w:r>
            <w:r w:rsidRPr="00B56A71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  <w:r w:rsidRPr="00B56A71">
              <w:rPr>
                <w:rFonts w:ascii="Times New Roman" w:hAnsi="Times New Roman" w:cs="Times New Roman"/>
                <w:i/>
                <w:iCs/>
              </w:rPr>
              <w:t>758,5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2CBF899A" w14:textId="70FA74A3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6,6%</w:t>
            </w:r>
          </w:p>
        </w:tc>
        <w:tc>
          <w:tcPr>
            <w:tcW w:w="1196" w:type="dxa"/>
            <w:shd w:val="clear" w:color="auto" w:fill="FFFFFF" w:themeFill="background1"/>
            <w:noWrap/>
            <w:vAlign w:val="center"/>
          </w:tcPr>
          <w:p w14:paraId="4B0E975C" w14:textId="31F9092B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2</w:t>
            </w:r>
            <w:r w:rsidRPr="00B56A71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  <w:r w:rsidRPr="00B56A71">
              <w:rPr>
                <w:rFonts w:ascii="Times New Roman" w:hAnsi="Times New Roman" w:cs="Times New Roman"/>
                <w:i/>
                <w:iCs/>
              </w:rPr>
              <w:t>912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09D18A07" w14:textId="55B67DE8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5,2%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46A8EDB5" w14:textId="58CD0621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-846,5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59B41750" w14:textId="248EF2CD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-22,5%</w:t>
            </w:r>
          </w:p>
        </w:tc>
      </w:tr>
      <w:tr w:rsidR="00080996" w:rsidRPr="00B56A71" w14:paraId="6D081A91" w14:textId="77777777" w:rsidTr="006F4826">
        <w:trPr>
          <w:trHeight w:val="340"/>
          <w:jc w:val="center"/>
        </w:trPr>
        <w:tc>
          <w:tcPr>
            <w:tcW w:w="531" w:type="dxa"/>
            <w:shd w:val="clear" w:color="auto" w:fill="FFFFFF" w:themeFill="background1"/>
            <w:vAlign w:val="center"/>
            <w:hideMark/>
          </w:tcPr>
          <w:p w14:paraId="30AD6D55" w14:textId="77777777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3110" w:type="dxa"/>
            <w:shd w:val="clear" w:color="auto" w:fill="FFFFFF" w:themeFill="background1"/>
            <w:vAlign w:val="center"/>
            <w:hideMark/>
          </w:tcPr>
          <w:p w14:paraId="08481559" w14:textId="77777777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</w:t>
            </w:r>
            <w:proofErr w:type="spellStart"/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Шардаринская</w:t>
            </w:r>
            <w:proofErr w:type="spellEnd"/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ГЭС»</w:t>
            </w:r>
          </w:p>
        </w:tc>
        <w:tc>
          <w:tcPr>
            <w:tcW w:w="1196" w:type="dxa"/>
            <w:shd w:val="clear" w:color="auto" w:fill="FFFFFF" w:themeFill="background1"/>
            <w:noWrap/>
            <w:vAlign w:val="center"/>
          </w:tcPr>
          <w:p w14:paraId="5067A50A" w14:textId="3BE68197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267,7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333342D5" w14:textId="2D8A8E6B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0,5%</w:t>
            </w:r>
          </w:p>
        </w:tc>
        <w:tc>
          <w:tcPr>
            <w:tcW w:w="1196" w:type="dxa"/>
            <w:shd w:val="clear" w:color="auto" w:fill="FFFFFF" w:themeFill="background1"/>
            <w:noWrap/>
            <w:vAlign w:val="center"/>
          </w:tcPr>
          <w:p w14:paraId="5097A2D2" w14:textId="39EEF107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276,9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644E2A07" w14:textId="3081430C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0,5%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25AF4348" w14:textId="188A328B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9,2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4FB4FAD8" w14:textId="0D7BA51A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3,4%</w:t>
            </w:r>
          </w:p>
        </w:tc>
      </w:tr>
      <w:tr w:rsidR="00080996" w:rsidRPr="00B56A71" w14:paraId="2044057E" w14:textId="77777777" w:rsidTr="006F4826">
        <w:trPr>
          <w:trHeight w:val="340"/>
          <w:jc w:val="center"/>
        </w:trPr>
        <w:tc>
          <w:tcPr>
            <w:tcW w:w="531" w:type="dxa"/>
            <w:shd w:val="clear" w:color="auto" w:fill="FFFFFF" w:themeFill="background1"/>
            <w:vAlign w:val="center"/>
            <w:hideMark/>
          </w:tcPr>
          <w:p w14:paraId="6AF00E4E" w14:textId="77777777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3110" w:type="dxa"/>
            <w:shd w:val="clear" w:color="auto" w:fill="FFFFFF" w:themeFill="background1"/>
            <w:vAlign w:val="center"/>
            <w:hideMark/>
          </w:tcPr>
          <w:p w14:paraId="1661BA41" w14:textId="77777777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АО «Мойнакская ГЭС»</w:t>
            </w:r>
          </w:p>
        </w:tc>
        <w:tc>
          <w:tcPr>
            <w:tcW w:w="1196" w:type="dxa"/>
            <w:shd w:val="clear" w:color="auto" w:fill="FFFFFF" w:themeFill="background1"/>
            <w:noWrap/>
            <w:vAlign w:val="center"/>
          </w:tcPr>
          <w:p w14:paraId="3E330317" w14:textId="611D0F5C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388,6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460A5B07" w14:textId="5171851E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0,7%</w:t>
            </w:r>
          </w:p>
        </w:tc>
        <w:tc>
          <w:tcPr>
            <w:tcW w:w="1196" w:type="dxa"/>
            <w:shd w:val="clear" w:color="auto" w:fill="FFFFFF" w:themeFill="background1"/>
            <w:noWrap/>
            <w:vAlign w:val="center"/>
          </w:tcPr>
          <w:p w14:paraId="1652F4EF" w14:textId="002625D8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449,2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078B430E" w14:textId="0DDBA9C5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0,8%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0498157B" w14:textId="6522DA9E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60,6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597CB54C" w14:textId="31BED0C4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15,6%</w:t>
            </w:r>
          </w:p>
        </w:tc>
      </w:tr>
      <w:tr w:rsidR="00080996" w:rsidRPr="00B56A71" w14:paraId="1CC6F295" w14:textId="77777777" w:rsidTr="006F4826">
        <w:trPr>
          <w:trHeight w:val="340"/>
          <w:jc w:val="center"/>
        </w:trPr>
        <w:tc>
          <w:tcPr>
            <w:tcW w:w="531" w:type="dxa"/>
            <w:shd w:val="clear" w:color="auto" w:fill="FFFFFF" w:themeFill="background1"/>
            <w:vAlign w:val="center"/>
            <w:hideMark/>
          </w:tcPr>
          <w:p w14:paraId="6C93874A" w14:textId="77777777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3110" w:type="dxa"/>
            <w:shd w:val="clear" w:color="auto" w:fill="FFFFFF" w:themeFill="background1"/>
            <w:vAlign w:val="center"/>
            <w:hideMark/>
          </w:tcPr>
          <w:p w14:paraId="72BA1DE3" w14:textId="77777777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</w:t>
            </w:r>
            <w:proofErr w:type="spellStart"/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Samruk-Green</w:t>
            </w:r>
            <w:proofErr w:type="spellEnd"/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Energy</w:t>
            </w:r>
            <w:proofErr w:type="spellEnd"/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1196" w:type="dxa"/>
            <w:shd w:val="clear" w:color="auto" w:fill="FFFFFF" w:themeFill="background1"/>
            <w:noWrap/>
            <w:vAlign w:val="center"/>
          </w:tcPr>
          <w:p w14:paraId="69197EFB" w14:textId="5AD52CD5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10,2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12294438" w14:textId="609959F7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0%</w:t>
            </w:r>
          </w:p>
        </w:tc>
        <w:tc>
          <w:tcPr>
            <w:tcW w:w="1196" w:type="dxa"/>
            <w:shd w:val="clear" w:color="auto" w:fill="FFFFFF" w:themeFill="background1"/>
            <w:noWrap/>
            <w:vAlign w:val="center"/>
          </w:tcPr>
          <w:p w14:paraId="542AD46F" w14:textId="6553E7E3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10,2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0A249A18" w14:textId="0440D740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0%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3938302F" w14:textId="58C7A420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3B9D4E05" w14:textId="761D36EA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0%</w:t>
            </w:r>
          </w:p>
        </w:tc>
      </w:tr>
      <w:tr w:rsidR="00080996" w:rsidRPr="00B56A71" w14:paraId="42414040" w14:textId="77777777" w:rsidTr="006F4826">
        <w:trPr>
          <w:trHeight w:val="340"/>
          <w:jc w:val="center"/>
        </w:trPr>
        <w:tc>
          <w:tcPr>
            <w:tcW w:w="531" w:type="dxa"/>
            <w:shd w:val="clear" w:color="auto" w:fill="FFFFFF" w:themeFill="background1"/>
            <w:vAlign w:val="center"/>
            <w:hideMark/>
          </w:tcPr>
          <w:p w14:paraId="1754ECAA" w14:textId="77777777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3110" w:type="dxa"/>
            <w:shd w:val="clear" w:color="auto" w:fill="FFFFFF" w:themeFill="background1"/>
            <w:vAlign w:val="center"/>
            <w:hideMark/>
          </w:tcPr>
          <w:p w14:paraId="3007E184" w14:textId="77777777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196" w:type="dxa"/>
            <w:shd w:val="clear" w:color="auto" w:fill="FFFFFF" w:themeFill="background1"/>
            <w:noWrap/>
            <w:vAlign w:val="center"/>
          </w:tcPr>
          <w:p w14:paraId="396361CA" w14:textId="65001233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72,7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34AB5E3F" w14:textId="4861843D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196" w:type="dxa"/>
            <w:shd w:val="clear" w:color="auto" w:fill="FFFFFF" w:themeFill="background1"/>
            <w:noWrap/>
            <w:vAlign w:val="center"/>
          </w:tcPr>
          <w:p w14:paraId="2D4B64E3" w14:textId="1934214C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78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406A35AD" w14:textId="5245CF7F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459A0630" w14:textId="487B8234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5,3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40EC3F32" w14:textId="172766CA" w:rsidR="00080996" w:rsidRPr="00B56A71" w:rsidRDefault="0008099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A71">
              <w:rPr>
                <w:rFonts w:ascii="Times New Roman" w:hAnsi="Times New Roman" w:cs="Times New Roman"/>
                <w:i/>
                <w:iCs/>
              </w:rPr>
              <w:t>7,3%</w:t>
            </w:r>
          </w:p>
        </w:tc>
      </w:tr>
    </w:tbl>
    <w:p w14:paraId="359B9202" w14:textId="0821C799" w:rsidR="00211524" w:rsidRPr="00B56A71" w:rsidRDefault="008A1BD0" w:rsidP="00B56A71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5" w:name="_Toc104388601"/>
      <w:bookmarkEnd w:id="3"/>
      <w:r w:rsidRPr="00B56A71">
        <w:rPr>
          <w:rFonts w:ascii="Times New Roman" w:hAnsi="Times New Roman" w:cs="Times New Roman"/>
          <w:i/>
          <w:color w:val="000000" w:themeColor="text1"/>
          <w:sz w:val="28"/>
        </w:rPr>
        <w:lastRenderedPageBreak/>
        <w:t>1.3</w:t>
      </w:r>
      <w:r w:rsidR="00F52587" w:rsidRPr="00B56A71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r w:rsidR="00AC0DD3" w:rsidRPr="00B56A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Доли </w:t>
      </w:r>
      <w:proofErr w:type="spellStart"/>
      <w:r w:rsidR="00211524" w:rsidRPr="00B56A71">
        <w:rPr>
          <w:rFonts w:ascii="Times New Roman" w:hAnsi="Times New Roman" w:cs="Times New Roman"/>
          <w:i/>
          <w:color w:val="000000" w:themeColor="text1"/>
          <w:sz w:val="28"/>
        </w:rPr>
        <w:t>энергохолдингов</w:t>
      </w:r>
      <w:proofErr w:type="spellEnd"/>
      <w:r w:rsidR="00211524" w:rsidRPr="00B56A71">
        <w:rPr>
          <w:rFonts w:ascii="Times New Roman" w:hAnsi="Times New Roman" w:cs="Times New Roman"/>
          <w:i/>
          <w:color w:val="000000" w:themeColor="text1"/>
          <w:sz w:val="28"/>
        </w:rPr>
        <w:t xml:space="preserve"> и крупных </w:t>
      </w:r>
      <w:proofErr w:type="spellStart"/>
      <w:r w:rsidR="00211524" w:rsidRPr="00B56A71">
        <w:rPr>
          <w:rFonts w:ascii="Times New Roman" w:hAnsi="Times New Roman" w:cs="Times New Roman"/>
          <w:i/>
          <w:color w:val="000000" w:themeColor="text1"/>
          <w:sz w:val="28"/>
        </w:rPr>
        <w:t>энергопроизводящих</w:t>
      </w:r>
      <w:proofErr w:type="spellEnd"/>
      <w:r w:rsidR="00211524" w:rsidRPr="00B56A71">
        <w:rPr>
          <w:rFonts w:ascii="Times New Roman" w:hAnsi="Times New Roman" w:cs="Times New Roman"/>
          <w:i/>
          <w:color w:val="000000" w:themeColor="text1"/>
          <w:sz w:val="28"/>
        </w:rPr>
        <w:t xml:space="preserve"> организаций</w:t>
      </w:r>
      <w:bookmarkEnd w:id="5"/>
      <w:r w:rsidR="00211524" w:rsidRPr="00B56A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2C3D18D1" w14:textId="77777777" w:rsidR="00AC0DD3" w:rsidRPr="00B56A71" w:rsidRDefault="00211524" w:rsidP="00B56A71">
      <w:pPr>
        <w:pStyle w:val="a3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r w:rsidRPr="00B56A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</w:t>
      </w:r>
      <w:r w:rsidR="00AC0DD3" w:rsidRPr="00B56A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выработк</w:t>
      </w:r>
      <w:r w:rsidRPr="00B56A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="00AC0DD3" w:rsidRPr="00B56A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электроэнергии </w:t>
      </w:r>
      <w:r w:rsidR="00AC0DD3" w:rsidRPr="00B56A71">
        <w:rPr>
          <w:rFonts w:ascii="Times New Roman" w:hAnsi="Times New Roman" w:cs="Times New Roman"/>
          <w:i/>
          <w:color w:val="000000" w:themeColor="text1"/>
          <w:sz w:val="28"/>
        </w:rPr>
        <w:t xml:space="preserve">Казахстана </w:t>
      </w:r>
    </w:p>
    <w:p w14:paraId="3EEDC558" w14:textId="77777777" w:rsidR="004E43BC" w:rsidRPr="00B56A71" w:rsidRDefault="004E43BC" w:rsidP="00B56A71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42B89C62" w14:textId="1C6269E1" w:rsidR="005B4E26" w:rsidRPr="00B56A71" w:rsidRDefault="004E43BC" w:rsidP="00B56A71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56A71">
        <w:rPr>
          <w:rFonts w:ascii="Times New Roman" w:hAnsi="Times New Roman" w:cs="Times New Roman"/>
          <w:sz w:val="28"/>
        </w:rPr>
        <w:t>Как видно из представленного ниже графика доля компании АО «</w:t>
      </w:r>
      <w:proofErr w:type="spellStart"/>
      <w:r w:rsidRPr="00B56A71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B56A71">
        <w:rPr>
          <w:rFonts w:ascii="Times New Roman" w:hAnsi="Times New Roman" w:cs="Times New Roman"/>
          <w:sz w:val="28"/>
        </w:rPr>
        <w:t>» на рынке электрической энергии Казахстана остается лидирующей и составляет 3</w:t>
      </w:r>
      <w:r w:rsidR="009C30BA" w:rsidRPr="00B56A71">
        <w:rPr>
          <w:rFonts w:ascii="Times New Roman" w:hAnsi="Times New Roman" w:cs="Times New Roman"/>
          <w:sz w:val="28"/>
          <w:lang w:val="kk-KZ"/>
        </w:rPr>
        <w:t>0</w:t>
      </w:r>
      <w:r w:rsidRPr="00B56A71">
        <w:rPr>
          <w:rFonts w:ascii="Times New Roman" w:hAnsi="Times New Roman" w:cs="Times New Roman"/>
          <w:sz w:val="28"/>
        </w:rPr>
        <w:t>,</w:t>
      </w:r>
      <w:r w:rsidR="00080996" w:rsidRPr="00B56A71">
        <w:rPr>
          <w:rFonts w:ascii="Times New Roman" w:hAnsi="Times New Roman" w:cs="Times New Roman"/>
          <w:sz w:val="28"/>
        </w:rPr>
        <w:t>6</w:t>
      </w:r>
      <w:r w:rsidRPr="00B56A71">
        <w:rPr>
          <w:rFonts w:ascii="Times New Roman" w:hAnsi="Times New Roman" w:cs="Times New Roman"/>
          <w:sz w:val="28"/>
        </w:rPr>
        <w:t>%.</w:t>
      </w:r>
    </w:p>
    <w:p w14:paraId="3F542628" w14:textId="77777777" w:rsidR="00BA383A" w:rsidRPr="00B56A71" w:rsidRDefault="00C621B2" w:rsidP="00B56A71">
      <w:pPr>
        <w:pStyle w:val="a3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56A71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D941BB" wp14:editId="7A789504">
                <wp:simplePos x="0" y="0"/>
                <wp:positionH relativeFrom="margin">
                  <wp:posOffset>2432761</wp:posOffset>
                </wp:positionH>
                <wp:positionV relativeFrom="paragraph">
                  <wp:posOffset>778129</wp:posOffset>
                </wp:positionV>
                <wp:extent cx="1536192" cy="1021918"/>
                <wp:effectExtent l="0" t="0" r="0" b="6985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192" cy="1021918"/>
                          <a:chOff x="9657" y="0"/>
                          <a:chExt cx="2028190" cy="1424774"/>
                        </a:xfrm>
                      </wpg:grpSpPr>
                      <wps:wsp>
                        <wps:cNvPr id="7" name="椭圆 99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8FE6E634-EEC9-4F81-9C4A-7C69A477A8AE}"/>
                            </a:ext>
                          </a:extLst>
                        </wps:cNvPr>
                        <wps:cNvSpPr/>
                        <wps:spPr>
                          <a:xfrm>
                            <a:off x="285008" y="0"/>
                            <a:ext cx="1443309" cy="1424774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35000">
                                <a:sysClr val="window" lastClr="FFFFFF">
                                  <a:lumMod val="85000"/>
                                </a:sysClr>
                              </a:gs>
                              <a:gs pos="100000">
                                <a:srgbClr val="F1F1F1"/>
                              </a:gs>
                            </a:gsLst>
                            <a:lin ang="2700000" scaled="1"/>
                            <a:tileRect/>
                          </a:gradFill>
                          <a:ln w="285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3" name="文本框 29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659D431-6C8C-4721-9523-D4AA0ECE037E}"/>
                            </a:ext>
                          </a:extLst>
                        </wps:cNvPr>
                        <wps:cNvSpPr txBox="1"/>
                        <wps:spPr>
                          <a:xfrm>
                            <a:off x="9657" y="191331"/>
                            <a:ext cx="2028190" cy="971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F1BA14" w14:textId="77777777" w:rsidR="00FF7CF4" w:rsidRPr="005217AD" w:rsidRDefault="00FF7CF4" w:rsidP="00291819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</w:pPr>
                              <w:r w:rsidRPr="005217A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  <w:t>Казахстан</w:t>
                              </w:r>
                            </w:p>
                            <w:p w14:paraId="3C856364" w14:textId="77777777" w:rsidR="00FF7CF4" w:rsidRDefault="00FF7CF4" w:rsidP="00080996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  <w:t>56 383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  <w:lang w:val="kk-KZ"/>
                                </w:rPr>
                                <w:t xml:space="preserve"> </w:t>
                              </w:r>
                            </w:p>
                            <w:p w14:paraId="38D79D71" w14:textId="77777777" w:rsidR="00FF7CF4" w:rsidRPr="00291819" w:rsidRDefault="00FF7CF4" w:rsidP="00291819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</w:pPr>
                              <w:r w:rsidRPr="005217A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  <w:t xml:space="preserve">млн. </w:t>
                              </w:r>
                              <w:proofErr w:type="spellStart"/>
                              <w:r w:rsidRPr="005217A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  <w:t>кВтч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D941BB" id="Группа 3" o:spid="_x0000_s1026" style="position:absolute;left:0;text-align:left;margin-left:191.55pt;margin-top:61.25pt;width:120.95pt;height:80.45pt;z-index:251661312;mso-position-horizontal-relative:margin;mso-width-relative:margin;mso-height-relative:margin" coordorigin="96" coordsize="20281,14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">
                <v:oval id="椭圆 99" o:spid="_x0000_s1027" style="position:absolute;left:2850;width:14433;height:14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gmA8QA&#10;AADaAAAADwAAAGRycy9kb3ducmV2LnhtbESPQWsCMRSE74L/ITzBi9SsHlS2RikFaVUUqqW9vm5e&#10;d5cmL8smuqu/3hQEj8PMfMPMl6014ky1Lx0rGA0TEMSZ0yXnCj6Pq6cZCB+QNRrHpOBCHpaLbmeO&#10;qXYNf9D5EHIRIexTVFCEUKVS+qwgi37oKuLo/braYoiyzqWusYlwa+Q4SSbSYslxocCKXgvK/g4n&#10;q6AZfO1/1pXb7g2/ba7bXF+/zU6pfq99eQYRqA2P8L39rhVM4f9Kv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IJgPEAAAA2gAAAA8AAAAAAAAAAAAAAAAAmAIAAGRycy9k&#10;b3ducmV2LnhtbFBLBQYAAAAABAAEAPUAAACJAwAAAAA=&#10;" fillcolor="#d9d9d9" stroked="f" strokeweight="2.25pt">
                  <v:fill color2="#f1f1f1" rotate="t" angle="45" colors="0 #d9d9d9;22938f #d9d9d9" focus="100%" type="gradien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96;top:1913;width:20282;height:9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14:paraId="62F1BA14" w14:textId="77777777" w:rsidR="00FF7CF4" w:rsidRPr="005217AD" w:rsidRDefault="00FF7CF4" w:rsidP="00291819">
                        <w:pPr>
                          <w:pStyle w:val="ad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</w:pPr>
                        <w:r w:rsidRPr="005217AD"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  <w:t>Казахстан</w:t>
                        </w:r>
                      </w:p>
                      <w:p w14:paraId="3C856364" w14:textId="77777777" w:rsidR="00FF7CF4" w:rsidRDefault="00FF7CF4" w:rsidP="00080996">
                        <w:pPr>
                          <w:pStyle w:val="ad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  <w:lang w:val="kk-KZ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  <w:t>56 383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  <w:lang w:val="kk-KZ"/>
                          </w:rPr>
                          <w:t xml:space="preserve"> </w:t>
                        </w:r>
                      </w:p>
                      <w:p w14:paraId="38D79D71" w14:textId="77777777" w:rsidR="00FF7CF4" w:rsidRPr="00291819" w:rsidRDefault="00FF7CF4" w:rsidP="00291819">
                        <w:pPr>
                          <w:pStyle w:val="ad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</w:pPr>
                        <w:r w:rsidRPr="005217AD"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  <w:t xml:space="preserve">млн. </w:t>
                        </w:r>
                        <w:proofErr w:type="spellStart"/>
                        <w:r w:rsidRPr="005217AD"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  <w:t>кВтч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56A7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1F054" wp14:editId="7ACDA4C6">
                <wp:simplePos x="0" y="0"/>
                <wp:positionH relativeFrom="column">
                  <wp:posOffset>1479499</wp:posOffset>
                </wp:positionH>
                <wp:positionV relativeFrom="paragraph">
                  <wp:posOffset>571907</wp:posOffset>
                </wp:positionV>
                <wp:extent cx="762000" cy="617017"/>
                <wp:effectExtent l="0" t="0" r="0" b="0"/>
                <wp:wrapNone/>
                <wp:docPr id="9" name="文本框 29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659D431-6C8C-4721-9523-D4AA0ECE03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61701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1A5B88" w14:textId="77777777" w:rsidR="00FF7CF4" w:rsidRPr="00291819" w:rsidRDefault="00FF7CF4" w:rsidP="00194480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Другие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E1F054" id="文本框 29" o:spid="_x0000_s1029" type="#_x0000_t202" style="position:absolute;left:0;text-align:left;margin-left:116.5pt;margin-top:45.05pt;width:60pt;height:48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" filled="f" stroked="f">
                <v:textbox style="mso-fit-shape-to-text:t">
                  <w:txbxContent>
                    <w:p w14:paraId="551A5B88" w14:textId="77777777" w:rsidR="00FF7CF4" w:rsidRPr="00291819" w:rsidRDefault="00FF7CF4" w:rsidP="00194480">
                      <w:pPr>
                        <w:pStyle w:val="ad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Другие</w:t>
                      </w:r>
                    </w:p>
                  </w:txbxContent>
                </v:textbox>
              </v:shape>
            </w:pict>
          </mc:Fallback>
        </mc:AlternateContent>
      </w:r>
      <w:r w:rsidRPr="00B56A7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E372D1A" wp14:editId="10CF18E1">
            <wp:extent cx="4490187" cy="2640787"/>
            <wp:effectExtent l="0" t="0" r="5715" b="76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A489C1C" w14:textId="77777777" w:rsidR="000F513C" w:rsidRPr="00B56A71" w:rsidRDefault="000F513C" w:rsidP="00B56A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998DE6" w14:textId="77777777" w:rsidR="004119EF" w:rsidRPr="00B56A71" w:rsidRDefault="004119EF" w:rsidP="00B56A71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6" w:name="_Toc507606020"/>
      <w:bookmarkStart w:id="7" w:name="_Toc104388602"/>
      <w:r w:rsidRPr="00B56A71">
        <w:rPr>
          <w:rFonts w:ascii="Times New Roman" w:hAnsi="Times New Roman" w:cs="Times New Roman"/>
          <w:b/>
          <w:color w:val="auto"/>
          <w:sz w:val="28"/>
        </w:rPr>
        <w:t>Потребление электрической энергии в ЕЭС Казахстана</w:t>
      </w:r>
      <w:bookmarkEnd w:id="6"/>
      <w:bookmarkEnd w:id="7"/>
    </w:p>
    <w:p w14:paraId="13E5A572" w14:textId="77777777" w:rsidR="004119EF" w:rsidRPr="00B56A71" w:rsidRDefault="004119EF" w:rsidP="00B56A71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14:paraId="352B2A36" w14:textId="77777777" w:rsidR="00A43094" w:rsidRPr="00B56A71" w:rsidRDefault="00A43094" w:rsidP="00B56A71">
      <w:pPr>
        <w:shd w:val="clear" w:color="auto" w:fill="FFFFFF" w:themeFill="background1"/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B56A71">
        <w:rPr>
          <w:rFonts w:ascii="Times New Roman" w:hAnsi="Times New Roman" w:cs="Times New Roman"/>
          <w:sz w:val="28"/>
          <w:lang w:val="kk-KZ"/>
        </w:rPr>
        <w:t>В январе-июне 2022г. по сравнению с январем-июнем 2021 года индекс промышленного производства (далее ИПП) составил 103,5%. Увеличение объемов производства зафиксировано в 17 регионах республики, снижение наблюдается в Жетісу, Кызылординской и Павлодарской областях.</w:t>
      </w:r>
    </w:p>
    <w:p w14:paraId="27E119B5" w14:textId="77777777" w:rsidR="00AB24CD" w:rsidRPr="00B56A71" w:rsidRDefault="00AB24CD" w:rsidP="00B56A71">
      <w:pPr>
        <w:shd w:val="clear" w:color="auto" w:fill="FFFFFF" w:themeFill="background1"/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1A3F0ED" w14:textId="77777777" w:rsidR="001855B1" w:rsidRPr="00B56A71" w:rsidRDefault="001855B1" w:rsidP="00B56A71">
      <w:pPr>
        <w:shd w:val="clear" w:color="auto" w:fill="FFFFFF" w:themeFill="background1"/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объемов промышленной продукции по регионам</w:t>
      </w:r>
    </w:p>
    <w:p w14:paraId="095E621B" w14:textId="77777777" w:rsidR="001855B1" w:rsidRPr="00B56A71" w:rsidRDefault="001855B1" w:rsidP="00B56A71">
      <w:pPr>
        <w:shd w:val="clear" w:color="auto" w:fill="FFFFFF" w:themeFill="background1"/>
        <w:tabs>
          <w:tab w:val="left" w:pos="1418"/>
        </w:tabs>
        <w:spacing w:after="0" w:line="240" w:lineRule="auto"/>
        <w:ind w:right="-284" w:firstLine="709"/>
        <w:jc w:val="right"/>
        <w:rPr>
          <w:rFonts w:ascii="Times New Roman" w:hAnsi="Times New Roman" w:cs="Times New Roman"/>
          <w:lang w:eastAsia="ru-RU"/>
        </w:rPr>
      </w:pPr>
      <w:r w:rsidRPr="00B56A71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в % к соответствующему периоду предыдущего года, прирост +, снижение –</w:t>
      </w:r>
    </w:p>
    <w:p w14:paraId="5FAC0876" w14:textId="175D7E0A" w:rsidR="00B65886" w:rsidRPr="00B56A71" w:rsidRDefault="00A43094" w:rsidP="00B56A71">
      <w:pPr>
        <w:shd w:val="clear" w:color="auto" w:fill="FFFFFF" w:themeFill="background1"/>
        <w:tabs>
          <w:tab w:val="left" w:pos="141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6A71">
        <w:rPr>
          <w:rFonts w:ascii="Calibri" w:hAnsi="Calibri" w:cs="Arial"/>
          <w:noProof/>
          <w:lang w:eastAsia="ru-RU"/>
        </w:rPr>
        <w:drawing>
          <wp:inline distT="0" distB="0" distL="0" distR="0" wp14:anchorId="78B8FDC0" wp14:editId="6BEBB0D3">
            <wp:extent cx="5812404" cy="2941982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1A94FE" w14:textId="77777777" w:rsidR="00A43094" w:rsidRPr="00B56A71" w:rsidRDefault="00A43094" w:rsidP="00B56A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56A71">
        <w:rPr>
          <w:rFonts w:ascii="Times New Roman" w:hAnsi="Times New Roman" w:cs="Times New Roman"/>
          <w:sz w:val="28"/>
          <w:szCs w:val="28"/>
          <w:lang w:val="kk-KZ" w:eastAsia="ru-RU"/>
        </w:rPr>
        <w:t>В городе Алматы за счет роста производства растительного масла, металлоконструкций, строительных растворов, легковых и грузовых автомобилей ИПП составил 110,6%.</w:t>
      </w:r>
    </w:p>
    <w:p w14:paraId="4CD2AA84" w14:textId="77777777" w:rsidR="00A43094" w:rsidRPr="00B56A71" w:rsidRDefault="00A43094" w:rsidP="00B56A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56A71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В городе Шымкент за счет увеличения производства лекарств, топочного мазута, дизельного топлива, бензина, керосина, ИПП составил 110,1%.</w:t>
      </w:r>
    </w:p>
    <w:p w14:paraId="48E4666A" w14:textId="77777777" w:rsidR="00A43094" w:rsidRPr="00B56A71" w:rsidRDefault="00A43094" w:rsidP="00B56A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56A71">
        <w:rPr>
          <w:rFonts w:ascii="Times New Roman" w:hAnsi="Times New Roman" w:cs="Times New Roman"/>
          <w:sz w:val="28"/>
          <w:szCs w:val="28"/>
          <w:lang w:val="kk-KZ" w:eastAsia="ru-RU"/>
        </w:rPr>
        <w:t>В области Абай ИПП составил 108,9% за счет роста добычи медных и золотосодержащих руд, производства медных концентратов,  золота в сплаве доре,  рафинированной меди.</w:t>
      </w:r>
    </w:p>
    <w:p w14:paraId="7D39CFE3" w14:textId="77777777" w:rsidR="00A43094" w:rsidRPr="00B56A71" w:rsidRDefault="00A43094" w:rsidP="00B56A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56A71">
        <w:rPr>
          <w:rFonts w:ascii="Times New Roman" w:hAnsi="Times New Roman" w:cs="Times New Roman"/>
          <w:sz w:val="28"/>
          <w:szCs w:val="28"/>
          <w:lang w:val="kk-KZ" w:eastAsia="ru-RU"/>
        </w:rPr>
        <w:t>В Восточно-Казахстанской области ИПП составил 108,2% за счет роста добычи медных концентратов, производства рафинированной меди, аффинированного золота и серебра, природного урана.</w:t>
      </w:r>
    </w:p>
    <w:p w14:paraId="2DE9406F" w14:textId="77777777" w:rsidR="00A43094" w:rsidRPr="00B56A71" w:rsidRDefault="00A43094" w:rsidP="00B56A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56A71">
        <w:rPr>
          <w:rFonts w:ascii="Times New Roman" w:hAnsi="Times New Roman" w:cs="Times New Roman"/>
          <w:sz w:val="28"/>
          <w:szCs w:val="28"/>
          <w:lang w:val="kk-KZ" w:eastAsia="ru-RU"/>
        </w:rPr>
        <w:t>В Жамбылской области за счет роста добычи золотосодержащих руд, производства колбасных изделий, топочного мазута, фосфора, фармацевтических препаратов ИПП составил 108,1%.</w:t>
      </w:r>
    </w:p>
    <w:p w14:paraId="6859BDA9" w14:textId="77777777" w:rsidR="00A43094" w:rsidRPr="00B56A71" w:rsidRDefault="00A43094" w:rsidP="00B56A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56A71">
        <w:rPr>
          <w:rFonts w:ascii="Times New Roman" w:hAnsi="Times New Roman" w:cs="Times New Roman"/>
          <w:sz w:val="28"/>
          <w:szCs w:val="28"/>
          <w:lang w:val="kk-KZ" w:eastAsia="ru-RU"/>
        </w:rPr>
        <w:t>В Акмолинской области за счет увеличения добычи золотосодержащих руд, медных концентратов, производства золота в сплаве доре, рафинированной меди ИПП составил 108%.</w:t>
      </w:r>
    </w:p>
    <w:p w14:paraId="55CDE658" w14:textId="77777777" w:rsidR="00A43094" w:rsidRPr="00B56A71" w:rsidRDefault="00A43094" w:rsidP="00B56A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56A71">
        <w:rPr>
          <w:rFonts w:ascii="Times New Roman" w:hAnsi="Times New Roman" w:cs="Times New Roman"/>
          <w:sz w:val="28"/>
          <w:szCs w:val="28"/>
          <w:lang w:val="kk-KZ" w:eastAsia="ru-RU"/>
        </w:rPr>
        <w:t>В Алматинской области ИПП составил 106,2% за счет увеличения производства безалкогольных напитков, пива, шоколада, сигарет, товарного бетона, лекарств, прутков и стержней горячекатаных из стали.</w:t>
      </w:r>
    </w:p>
    <w:p w14:paraId="570A91AA" w14:textId="77777777" w:rsidR="00A43094" w:rsidRPr="00B56A71" w:rsidRDefault="00A43094" w:rsidP="00B56A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56A71">
        <w:rPr>
          <w:rFonts w:ascii="Times New Roman" w:hAnsi="Times New Roman" w:cs="Times New Roman"/>
          <w:sz w:val="28"/>
          <w:szCs w:val="28"/>
          <w:lang w:val="kk-KZ" w:eastAsia="ru-RU"/>
        </w:rPr>
        <w:t>В Атырауской области ИПП составил 105,6% за счет увеличения добычи сырой нефти, производства бензина, дизельного топлива, углеводородных сжиженных газов.</w:t>
      </w:r>
    </w:p>
    <w:p w14:paraId="4B82FC7A" w14:textId="77777777" w:rsidR="00A43094" w:rsidRPr="00B56A71" w:rsidRDefault="00A43094" w:rsidP="00B56A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56A71">
        <w:rPr>
          <w:rFonts w:ascii="Times New Roman" w:hAnsi="Times New Roman" w:cs="Times New Roman"/>
          <w:sz w:val="28"/>
          <w:szCs w:val="28"/>
          <w:lang w:val="kk-KZ" w:eastAsia="ru-RU"/>
        </w:rPr>
        <w:t>В области Ұлытау ИПП составил 105,5% за счет роста добычи свинцово-цинковых руд, цинковых концентратов, производства золота необработанного, черновой и рафинированной меди.</w:t>
      </w:r>
    </w:p>
    <w:p w14:paraId="7B1CA65D" w14:textId="77777777" w:rsidR="00A43094" w:rsidRPr="00B56A71" w:rsidRDefault="00A43094" w:rsidP="00B56A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56A71">
        <w:rPr>
          <w:rFonts w:ascii="Times New Roman" w:hAnsi="Times New Roman" w:cs="Times New Roman"/>
          <w:sz w:val="28"/>
          <w:szCs w:val="28"/>
          <w:lang w:val="kk-KZ" w:eastAsia="ru-RU"/>
        </w:rPr>
        <w:t>В Карагандинской области рост ИПП составил 105% за счет увеличения производства чугуна, аффинированного золота, золота в сплаве доре,  черновой меди, электрических проводов.</w:t>
      </w:r>
    </w:p>
    <w:p w14:paraId="15273A05" w14:textId="77777777" w:rsidR="00A43094" w:rsidRPr="00B56A71" w:rsidRDefault="00A43094" w:rsidP="00B56A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56A71">
        <w:rPr>
          <w:rFonts w:ascii="Times New Roman" w:hAnsi="Times New Roman" w:cs="Times New Roman"/>
          <w:sz w:val="28"/>
          <w:szCs w:val="28"/>
          <w:lang w:val="kk-KZ" w:eastAsia="ru-RU"/>
        </w:rPr>
        <w:t>В городе Нур-Султан ИПП составил 102,8% за счет роста производства аффинированного золота, безалкогольных напитков, товарного бетона.</w:t>
      </w:r>
    </w:p>
    <w:p w14:paraId="1CE98B97" w14:textId="77777777" w:rsidR="00A43094" w:rsidRPr="00B56A71" w:rsidRDefault="00A43094" w:rsidP="00B56A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56A7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 Актюбинской области ИПП составил 102,7% за счет роста добычи медных, железных и хромовых руд, производства прутков и стержней горячекатаных из стали. </w:t>
      </w:r>
    </w:p>
    <w:p w14:paraId="469CD50E" w14:textId="77777777" w:rsidR="00A43094" w:rsidRPr="00B56A71" w:rsidRDefault="00A43094" w:rsidP="00B56A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56A71">
        <w:rPr>
          <w:rFonts w:ascii="Times New Roman" w:hAnsi="Times New Roman" w:cs="Times New Roman"/>
          <w:sz w:val="28"/>
          <w:szCs w:val="28"/>
          <w:lang w:val="kk-KZ" w:eastAsia="ru-RU"/>
        </w:rPr>
        <w:t>В Западно-Казахстанской ИПП составил 102,2% за счет роста добычи газового конденсата, бесшовных труб из стали, товарного бетона.</w:t>
      </w:r>
    </w:p>
    <w:p w14:paraId="09A65294" w14:textId="77777777" w:rsidR="00A43094" w:rsidRPr="00B56A71" w:rsidRDefault="00A43094" w:rsidP="00B56A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56A71">
        <w:rPr>
          <w:rFonts w:ascii="Times New Roman" w:hAnsi="Times New Roman" w:cs="Times New Roman"/>
          <w:sz w:val="28"/>
          <w:szCs w:val="28"/>
          <w:lang w:val="kk-KZ" w:eastAsia="ru-RU"/>
        </w:rPr>
        <w:t>В Туркестанской области за счет роста добычи золотосодержащих концентратов, производства сыров, хлопка, золота в сплаве доре ИПП составил 101,9%.</w:t>
      </w:r>
    </w:p>
    <w:p w14:paraId="4CBABF19" w14:textId="77777777" w:rsidR="00A43094" w:rsidRPr="00B56A71" w:rsidRDefault="00A43094" w:rsidP="00B56A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56A71">
        <w:rPr>
          <w:rFonts w:ascii="Times New Roman" w:hAnsi="Times New Roman" w:cs="Times New Roman"/>
          <w:sz w:val="28"/>
          <w:szCs w:val="28"/>
          <w:lang w:val="kk-KZ" w:eastAsia="ru-RU"/>
        </w:rPr>
        <w:t>В Северо-Казахстанской области за счет роста добычи урановых и ториевых руд, производства муки, спирта питьевого, мешков и пакетов упаковочных, товарного бетона, тракторов ИПП составил 101,5%.</w:t>
      </w:r>
    </w:p>
    <w:p w14:paraId="3341F8ED" w14:textId="77777777" w:rsidR="00A43094" w:rsidRPr="00B56A71" w:rsidRDefault="00A43094" w:rsidP="00B56A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56A71">
        <w:rPr>
          <w:rFonts w:ascii="Times New Roman" w:hAnsi="Times New Roman" w:cs="Times New Roman"/>
          <w:sz w:val="28"/>
          <w:szCs w:val="28"/>
          <w:lang w:val="kk-KZ" w:eastAsia="ru-RU"/>
        </w:rPr>
        <w:t>В Мангистауской области ИПП составил 101,5% за счет увеличения производства аммиака, насосов для перекачки жидкости, нефтепромыслового оборудования.</w:t>
      </w:r>
    </w:p>
    <w:p w14:paraId="04F76395" w14:textId="77777777" w:rsidR="00A43094" w:rsidRPr="00B56A71" w:rsidRDefault="00A43094" w:rsidP="00B56A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56A71">
        <w:rPr>
          <w:rFonts w:ascii="Times New Roman" w:hAnsi="Times New Roman" w:cs="Times New Roman"/>
          <w:sz w:val="28"/>
          <w:szCs w:val="28"/>
          <w:lang w:val="kk-KZ" w:eastAsia="ru-RU"/>
        </w:rPr>
        <w:t>В Костанайской области ИПП составил 101,4% за счет увеличения добычи алюминиевых и медных руд,  медных концентратов, производства муки, отрубей, готовых кормов для животных, прутков и стержней горячекатаных из стали, тракторов, грузовых и легковых автомобилей.</w:t>
      </w:r>
    </w:p>
    <w:p w14:paraId="21B4098C" w14:textId="77777777" w:rsidR="00A43094" w:rsidRPr="00B56A71" w:rsidRDefault="00A43094" w:rsidP="00B56A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56A71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В Павлодарской области ИПП составил 98,6% за счет снижения добычи медных руд и концентратов, производства бензина, дизельного топлива, феррохрома, электроэнергии.</w:t>
      </w:r>
    </w:p>
    <w:p w14:paraId="12DEFF1A" w14:textId="77777777" w:rsidR="00A43094" w:rsidRPr="00B56A71" w:rsidRDefault="00A43094" w:rsidP="00B56A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56A71">
        <w:rPr>
          <w:rFonts w:ascii="Times New Roman" w:hAnsi="Times New Roman" w:cs="Times New Roman"/>
          <w:sz w:val="28"/>
          <w:szCs w:val="28"/>
          <w:lang w:val="kk-KZ" w:eastAsia="ru-RU"/>
        </w:rPr>
        <w:t>В Кызылординской области ИПП составил 96,4% за счет сокращения добычи сырой нефти, производства углеводородных сжиженных газов.</w:t>
      </w:r>
    </w:p>
    <w:p w14:paraId="0FED479D" w14:textId="77777777" w:rsidR="00A43094" w:rsidRPr="00B56A71" w:rsidRDefault="00A43094" w:rsidP="00B56A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56A71">
        <w:rPr>
          <w:rFonts w:ascii="Times New Roman" w:hAnsi="Times New Roman" w:cs="Times New Roman"/>
          <w:sz w:val="28"/>
          <w:szCs w:val="28"/>
          <w:lang w:val="kk-KZ" w:eastAsia="ru-RU"/>
        </w:rPr>
        <w:t>В области Жетісу ИПП составил 94% за счет снижения производства металлоконструкций, электрических аккумуляторов.</w:t>
      </w:r>
    </w:p>
    <w:p w14:paraId="613F5DD9" w14:textId="77777777" w:rsidR="00AB24CD" w:rsidRPr="00B56A71" w:rsidRDefault="00AB24CD" w:rsidP="00B56A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kk-KZ" w:eastAsia="ru-RU"/>
        </w:rPr>
      </w:pPr>
    </w:p>
    <w:p w14:paraId="57004378" w14:textId="77777777" w:rsidR="00220F66" w:rsidRPr="00B56A71" w:rsidRDefault="00031F5F" w:rsidP="00B56A71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8" w:name="_Toc104388603"/>
      <w:r w:rsidRPr="00B56A71">
        <w:rPr>
          <w:rFonts w:ascii="Times New Roman" w:hAnsi="Times New Roman" w:cs="Times New Roman"/>
          <w:i/>
          <w:color w:val="auto"/>
          <w:sz w:val="28"/>
        </w:rPr>
        <w:t>2.1</w:t>
      </w:r>
      <w:r w:rsidR="00220F66" w:rsidRPr="00B56A71">
        <w:rPr>
          <w:rFonts w:ascii="Times New Roman" w:hAnsi="Times New Roman" w:cs="Times New Roman"/>
          <w:i/>
          <w:color w:val="auto"/>
          <w:sz w:val="28"/>
        </w:rPr>
        <w:t xml:space="preserve"> Потребление электрической энергии по зонам и областям</w:t>
      </w:r>
      <w:bookmarkEnd w:id="8"/>
    </w:p>
    <w:p w14:paraId="4029332D" w14:textId="77777777" w:rsidR="00BB5A83" w:rsidRPr="00B56A71" w:rsidRDefault="00BB5A83" w:rsidP="00B56A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14:paraId="20FF3157" w14:textId="727C0A42" w:rsidR="008A1BD0" w:rsidRPr="00B56A71" w:rsidRDefault="009C30BA" w:rsidP="00B56A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6A71">
        <w:rPr>
          <w:rFonts w:ascii="Times New Roman" w:hAnsi="Times New Roman" w:cs="Times New Roman"/>
          <w:sz w:val="28"/>
        </w:rPr>
        <w:t>По данным Системного оператора, в январе-</w:t>
      </w:r>
      <w:r w:rsidR="00080996" w:rsidRPr="00B56A71">
        <w:rPr>
          <w:rFonts w:ascii="Times New Roman" w:hAnsi="Times New Roman" w:cs="Times New Roman"/>
          <w:sz w:val="28"/>
        </w:rPr>
        <w:t>июне</w:t>
      </w:r>
      <w:r w:rsidRPr="00B56A71">
        <w:rPr>
          <w:rFonts w:ascii="Times New Roman" w:hAnsi="Times New Roman" w:cs="Times New Roman"/>
          <w:sz w:val="28"/>
        </w:rPr>
        <w:t xml:space="preserve"> 2022 года наблюдалось </w:t>
      </w:r>
      <w:r w:rsidR="00541298" w:rsidRPr="00B56A71">
        <w:rPr>
          <w:rFonts w:ascii="Times New Roman" w:hAnsi="Times New Roman" w:cs="Times New Roman"/>
          <w:sz w:val="28"/>
          <w:lang w:val="kk-KZ"/>
        </w:rPr>
        <w:t>уменьшение</w:t>
      </w:r>
      <w:r w:rsidRPr="00B56A71">
        <w:rPr>
          <w:rFonts w:ascii="Times New Roman" w:hAnsi="Times New Roman" w:cs="Times New Roman"/>
          <w:sz w:val="28"/>
        </w:rPr>
        <w:t xml:space="preserve"> в динамике потребления электрической энергии республики в сравнении с аналогич</w:t>
      </w:r>
      <w:r w:rsidR="00080996" w:rsidRPr="00B56A71">
        <w:rPr>
          <w:rFonts w:ascii="Times New Roman" w:hAnsi="Times New Roman" w:cs="Times New Roman"/>
          <w:sz w:val="28"/>
        </w:rPr>
        <w:t xml:space="preserve">ными показателями 2021 года на 280,9 млн. </w:t>
      </w:r>
      <w:proofErr w:type="spellStart"/>
      <w:r w:rsidR="00080996" w:rsidRPr="00B56A71">
        <w:rPr>
          <w:rFonts w:ascii="Times New Roman" w:hAnsi="Times New Roman" w:cs="Times New Roman"/>
          <w:sz w:val="28"/>
        </w:rPr>
        <w:t>кВтч</w:t>
      </w:r>
      <w:proofErr w:type="spellEnd"/>
      <w:r w:rsidR="00080996" w:rsidRPr="00B56A71">
        <w:rPr>
          <w:rFonts w:ascii="Times New Roman" w:hAnsi="Times New Roman" w:cs="Times New Roman"/>
          <w:sz w:val="28"/>
        </w:rPr>
        <w:t xml:space="preserve"> или на 0,5</w:t>
      </w:r>
      <w:r w:rsidRPr="00B56A71">
        <w:rPr>
          <w:rFonts w:ascii="Times New Roman" w:hAnsi="Times New Roman" w:cs="Times New Roman"/>
          <w:sz w:val="28"/>
        </w:rPr>
        <w:t xml:space="preserve">%. Так, в западной и южной зонах республики потребление увеличилось на </w:t>
      </w:r>
      <w:r w:rsidR="006A106B" w:rsidRPr="00B56A71">
        <w:rPr>
          <w:rFonts w:ascii="Times New Roman" w:hAnsi="Times New Roman" w:cs="Times New Roman"/>
          <w:sz w:val="28"/>
        </w:rPr>
        <w:t xml:space="preserve">4,6% </w:t>
      </w:r>
      <w:r w:rsidRPr="00B56A71">
        <w:rPr>
          <w:rFonts w:ascii="Times New Roman" w:hAnsi="Times New Roman" w:cs="Times New Roman"/>
          <w:sz w:val="28"/>
        </w:rPr>
        <w:t xml:space="preserve">и на </w:t>
      </w:r>
      <w:r w:rsidR="006A106B" w:rsidRPr="00B56A71">
        <w:rPr>
          <w:rFonts w:ascii="Times New Roman" w:hAnsi="Times New Roman" w:cs="Times New Roman"/>
          <w:sz w:val="28"/>
        </w:rPr>
        <w:t>1</w:t>
      </w:r>
      <w:r w:rsidRPr="00B56A71">
        <w:rPr>
          <w:rFonts w:ascii="Times New Roman" w:hAnsi="Times New Roman" w:cs="Times New Roman"/>
          <w:sz w:val="28"/>
        </w:rPr>
        <w:t>% соответственно.</w:t>
      </w:r>
    </w:p>
    <w:p w14:paraId="32889D30" w14:textId="77777777" w:rsidR="00220F66" w:rsidRPr="00B56A71" w:rsidRDefault="00220F66" w:rsidP="00B56A71">
      <w:pPr>
        <w:pStyle w:val="a3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B56A71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B56A71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15"/>
        <w:gridCol w:w="3184"/>
        <w:gridCol w:w="1660"/>
        <w:gridCol w:w="1600"/>
        <w:gridCol w:w="1418"/>
        <w:gridCol w:w="1560"/>
      </w:tblGrid>
      <w:tr w:rsidR="007C6544" w:rsidRPr="00131C81" w14:paraId="79AD2809" w14:textId="77777777" w:rsidTr="00131C81">
        <w:trPr>
          <w:trHeight w:val="340"/>
        </w:trPr>
        <w:tc>
          <w:tcPr>
            <w:tcW w:w="615" w:type="dxa"/>
            <w:vMerge w:val="restart"/>
            <w:shd w:val="clear" w:color="auto" w:fill="FFFFFF" w:themeFill="background1"/>
            <w:vAlign w:val="center"/>
            <w:hideMark/>
          </w:tcPr>
          <w:p w14:paraId="3E030404" w14:textId="32B4BE48" w:rsidR="007C6544" w:rsidRPr="00131C81" w:rsidRDefault="007C6544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1C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 w:rsidR="00531B1A" w:rsidRPr="00131C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п/п</w:t>
            </w:r>
          </w:p>
        </w:tc>
        <w:tc>
          <w:tcPr>
            <w:tcW w:w="3184" w:type="dxa"/>
            <w:vMerge w:val="restart"/>
            <w:shd w:val="clear" w:color="auto" w:fill="FFFFFF" w:themeFill="background1"/>
            <w:vAlign w:val="center"/>
            <w:hideMark/>
          </w:tcPr>
          <w:p w14:paraId="14BDF588" w14:textId="77777777" w:rsidR="007C6544" w:rsidRPr="00131C81" w:rsidRDefault="007C6544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  <w:hideMark/>
          </w:tcPr>
          <w:p w14:paraId="56812158" w14:textId="569054DB" w:rsidR="007C6544" w:rsidRPr="00131C81" w:rsidRDefault="00DA0DBB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="00080996" w:rsidRPr="00131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июнь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32E91CFD" w14:textId="77777777" w:rsidR="007C6544" w:rsidRPr="00131C81" w:rsidRDefault="007C6544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C81">
              <w:rPr>
                <w:rFonts w:ascii="Times New Roman" w:hAnsi="Times New Roman" w:cs="Times New Roman"/>
                <w:b/>
              </w:rPr>
              <w:t>Δ,</w:t>
            </w:r>
            <w:r w:rsidRPr="00131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31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млн. </w:t>
            </w:r>
            <w:proofErr w:type="spellStart"/>
            <w:r w:rsidRPr="00131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  <w:hideMark/>
          </w:tcPr>
          <w:p w14:paraId="3409DE97" w14:textId="77777777" w:rsidR="007C6544" w:rsidRPr="00131C81" w:rsidRDefault="007C6544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C81">
              <w:rPr>
                <w:rFonts w:ascii="Times New Roman" w:hAnsi="Times New Roman" w:cs="Times New Roman"/>
                <w:b/>
              </w:rPr>
              <w:t xml:space="preserve">Δ, </w:t>
            </w:r>
            <w:r w:rsidRPr="00131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7C6544" w:rsidRPr="00131C81" w14:paraId="4DBF2AB8" w14:textId="77777777" w:rsidTr="00131C81">
        <w:trPr>
          <w:trHeight w:val="340"/>
        </w:trPr>
        <w:tc>
          <w:tcPr>
            <w:tcW w:w="615" w:type="dxa"/>
            <w:vMerge/>
            <w:shd w:val="clear" w:color="auto" w:fill="FFFFFF" w:themeFill="background1"/>
            <w:vAlign w:val="center"/>
          </w:tcPr>
          <w:p w14:paraId="02E5D1AB" w14:textId="77777777" w:rsidR="007C6544" w:rsidRPr="00131C81" w:rsidRDefault="007C6544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84" w:type="dxa"/>
            <w:vMerge/>
            <w:shd w:val="clear" w:color="auto" w:fill="FFFFFF" w:themeFill="background1"/>
            <w:vAlign w:val="center"/>
          </w:tcPr>
          <w:p w14:paraId="45A92BEB" w14:textId="77777777" w:rsidR="007C6544" w:rsidRPr="00131C81" w:rsidRDefault="007C6544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14:paraId="0606A2F4" w14:textId="77777777" w:rsidR="007C6544" w:rsidRPr="00131C81" w:rsidRDefault="007C6544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47A6272F" w14:textId="77777777" w:rsidR="007C6544" w:rsidRPr="00131C81" w:rsidRDefault="007C6544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C3A06EC" w14:textId="77777777" w:rsidR="007C6544" w:rsidRPr="00131C81" w:rsidRDefault="007C6544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69286532" w14:textId="77777777" w:rsidR="007C6544" w:rsidRPr="00131C81" w:rsidRDefault="007C6544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1C81" w:rsidRPr="00131C81" w14:paraId="5009D14A" w14:textId="77777777" w:rsidTr="00131C81">
        <w:trPr>
          <w:trHeight w:val="340"/>
        </w:trPr>
        <w:tc>
          <w:tcPr>
            <w:tcW w:w="615" w:type="dxa"/>
            <w:shd w:val="clear" w:color="auto" w:fill="FFFFFF" w:themeFill="background1"/>
            <w:vAlign w:val="center"/>
            <w:hideMark/>
          </w:tcPr>
          <w:p w14:paraId="39D6C2D7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84" w:type="dxa"/>
            <w:shd w:val="clear" w:color="auto" w:fill="FFFFFF" w:themeFill="background1"/>
            <w:vAlign w:val="center"/>
            <w:hideMark/>
          </w:tcPr>
          <w:p w14:paraId="7EFD7E74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Казахстан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14:paraId="5DE92BDD" w14:textId="266DDC48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131C8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56 396,6</w:t>
            </w: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5544A3B6" w14:textId="2AFEF9C6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C81">
              <w:rPr>
                <w:rFonts w:ascii="Times New Roman" w:hAnsi="Times New Roman" w:cs="Times New Roman"/>
                <w:b/>
              </w:rPr>
              <w:t>56 115,7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496292" w14:textId="04DA3652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31C81">
              <w:rPr>
                <w:rFonts w:ascii="Times New Roman" w:hAnsi="Times New Roman" w:cs="Times New Roman"/>
                <w:b/>
              </w:rPr>
              <w:t>-280,9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B5752A2" w14:textId="3107D2F3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2898">
              <w:rPr>
                <w:rFonts w:ascii="Times New Roman" w:hAnsi="Times New Roman" w:cs="Times New Roman"/>
                <w:b/>
              </w:rPr>
              <w:t>-0,5</w:t>
            </w: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131C81" w:rsidRPr="00131C81" w14:paraId="45EDEFDD" w14:textId="77777777" w:rsidTr="00131C81">
        <w:trPr>
          <w:trHeight w:val="340"/>
        </w:trPr>
        <w:tc>
          <w:tcPr>
            <w:tcW w:w="615" w:type="dxa"/>
            <w:shd w:val="clear" w:color="auto" w:fill="FFFFFF" w:themeFill="background1"/>
            <w:vAlign w:val="center"/>
            <w:hideMark/>
          </w:tcPr>
          <w:p w14:paraId="23AEE5D1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131C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FFFFFF" w:themeFill="background1"/>
            <w:vAlign w:val="center"/>
            <w:hideMark/>
          </w:tcPr>
          <w:p w14:paraId="07B345EA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31C8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Северная зона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</w:tcPr>
          <w:p w14:paraId="038DE453" w14:textId="6B1009BA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  <w:color w:val="000000"/>
              </w:rPr>
              <w:t>36 959,6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center"/>
          </w:tcPr>
          <w:p w14:paraId="757CEE1C" w14:textId="10B7524B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36 238,4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54C79D95" w14:textId="64C973CC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-721,2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8F54F40" w14:textId="3C4328D8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898">
              <w:rPr>
                <w:rFonts w:ascii="Times New Roman" w:hAnsi="Times New Roman" w:cs="Times New Roman"/>
                <w:i/>
              </w:rPr>
              <w:t>-2%</w:t>
            </w:r>
          </w:p>
        </w:tc>
      </w:tr>
      <w:tr w:rsidR="00131C81" w:rsidRPr="00131C81" w14:paraId="706E6CE3" w14:textId="77777777" w:rsidTr="00131C81">
        <w:trPr>
          <w:trHeight w:val="340"/>
        </w:trPr>
        <w:tc>
          <w:tcPr>
            <w:tcW w:w="615" w:type="dxa"/>
            <w:shd w:val="clear" w:color="auto" w:fill="FFFFFF" w:themeFill="background1"/>
            <w:vAlign w:val="center"/>
            <w:hideMark/>
          </w:tcPr>
          <w:p w14:paraId="5417D22B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131C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FFFFFF" w:themeFill="background1"/>
            <w:vAlign w:val="center"/>
            <w:hideMark/>
          </w:tcPr>
          <w:p w14:paraId="30E69024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31C8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Западная зона 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</w:tcPr>
          <w:p w14:paraId="18348AB9" w14:textId="27329BFC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  <w:color w:val="000000"/>
              </w:rPr>
              <w:t>7 079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center"/>
          </w:tcPr>
          <w:p w14:paraId="32BAA649" w14:textId="60895CBB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7 401,5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3D8A1882" w14:textId="30BDCD09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322,5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5DB12D5" w14:textId="6AF66C73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898">
              <w:rPr>
                <w:rFonts w:ascii="Times New Roman" w:hAnsi="Times New Roman" w:cs="Times New Roman"/>
                <w:i/>
              </w:rPr>
              <w:t>4,6%</w:t>
            </w:r>
          </w:p>
        </w:tc>
      </w:tr>
      <w:tr w:rsidR="00131C81" w:rsidRPr="00131C81" w14:paraId="1129759D" w14:textId="77777777" w:rsidTr="00131C81">
        <w:trPr>
          <w:trHeight w:val="340"/>
        </w:trPr>
        <w:tc>
          <w:tcPr>
            <w:tcW w:w="615" w:type="dxa"/>
            <w:shd w:val="clear" w:color="auto" w:fill="FFFFFF" w:themeFill="background1"/>
            <w:vAlign w:val="center"/>
            <w:hideMark/>
          </w:tcPr>
          <w:p w14:paraId="575435E0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131C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FFFFFF" w:themeFill="background1"/>
            <w:vAlign w:val="center"/>
            <w:hideMark/>
          </w:tcPr>
          <w:p w14:paraId="54A3C47D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31C8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Южная зона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</w:tcPr>
          <w:p w14:paraId="29B5E1C1" w14:textId="35C4481C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  <w:color w:val="000000"/>
              </w:rPr>
              <w:t>12 358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center"/>
          </w:tcPr>
          <w:p w14:paraId="41A263A2" w14:textId="5FA88F2B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12 475,8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0DD51260" w14:textId="14E87F5E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117,8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22E9C28" w14:textId="6EED2C84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898">
              <w:rPr>
                <w:rFonts w:ascii="Times New Roman" w:hAnsi="Times New Roman" w:cs="Times New Roman"/>
                <w:i/>
              </w:rPr>
              <w:t>1%</w:t>
            </w:r>
          </w:p>
        </w:tc>
      </w:tr>
      <w:tr w:rsidR="00131C81" w:rsidRPr="00131C81" w14:paraId="35A14859" w14:textId="77777777" w:rsidTr="00131C81">
        <w:trPr>
          <w:trHeight w:val="340"/>
        </w:trPr>
        <w:tc>
          <w:tcPr>
            <w:tcW w:w="615" w:type="dxa"/>
            <w:shd w:val="clear" w:color="auto" w:fill="FFFFFF" w:themeFill="background1"/>
            <w:vAlign w:val="center"/>
            <w:hideMark/>
          </w:tcPr>
          <w:p w14:paraId="7E91BBA8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3184" w:type="dxa"/>
            <w:shd w:val="clear" w:color="auto" w:fill="FFFFFF" w:themeFill="background1"/>
            <w:vAlign w:val="bottom"/>
            <w:hideMark/>
          </w:tcPr>
          <w:p w14:paraId="37D92201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31C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в </w:t>
            </w:r>
            <w:proofErr w:type="spellStart"/>
            <w:r w:rsidRPr="00131C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т.ч</w:t>
            </w:r>
            <w:proofErr w:type="spellEnd"/>
            <w:r w:rsidRPr="00131C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. по областям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14:paraId="1FFA5183" w14:textId="5C224D5E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6115DD90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E1C863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6D14718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C81" w:rsidRPr="00131C81" w14:paraId="697AA010" w14:textId="77777777" w:rsidTr="00131C81">
        <w:trPr>
          <w:trHeight w:val="340"/>
        </w:trPr>
        <w:tc>
          <w:tcPr>
            <w:tcW w:w="615" w:type="dxa"/>
            <w:shd w:val="clear" w:color="auto" w:fill="FFFFFF" w:themeFill="background1"/>
            <w:vAlign w:val="center"/>
            <w:hideMark/>
          </w:tcPr>
          <w:p w14:paraId="07615600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131C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FFFFFF" w:themeFill="background1"/>
            <w:vAlign w:val="center"/>
            <w:hideMark/>
          </w:tcPr>
          <w:p w14:paraId="3C2D0568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131C8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Акмолинская</w:t>
            </w:r>
            <w:proofErr w:type="spellEnd"/>
            <w:r w:rsidRPr="00131C8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</w:tcPr>
          <w:p w14:paraId="26354498" w14:textId="0280F986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  <w:color w:val="000000"/>
              </w:rPr>
              <w:t>4 715,9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center"/>
          </w:tcPr>
          <w:p w14:paraId="64953E94" w14:textId="5C4AD389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5 201,2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4C8E98EB" w14:textId="5B808B5F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485,3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58D5175" w14:textId="5573D17D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10,3%</w:t>
            </w:r>
          </w:p>
        </w:tc>
      </w:tr>
      <w:tr w:rsidR="00131C81" w:rsidRPr="00131C81" w14:paraId="2AA86D5A" w14:textId="77777777" w:rsidTr="00131C81">
        <w:trPr>
          <w:trHeight w:val="340"/>
        </w:trPr>
        <w:tc>
          <w:tcPr>
            <w:tcW w:w="615" w:type="dxa"/>
            <w:shd w:val="clear" w:color="auto" w:fill="FFFFFF" w:themeFill="background1"/>
            <w:vAlign w:val="center"/>
            <w:hideMark/>
          </w:tcPr>
          <w:p w14:paraId="205B663F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131C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FFFFFF" w:themeFill="background1"/>
            <w:vAlign w:val="center"/>
            <w:hideMark/>
          </w:tcPr>
          <w:p w14:paraId="6D6E4FF5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31C8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Актюбинская 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</w:tcPr>
          <w:p w14:paraId="3BFE5860" w14:textId="1104D6CC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  <w:color w:val="000000"/>
              </w:rPr>
              <w:t>9 548,5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center"/>
          </w:tcPr>
          <w:p w14:paraId="279123C8" w14:textId="0E1F27E9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9 484,1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06167F62" w14:textId="5F062000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-64,5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8219045" w14:textId="2D00CD66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-0,7%</w:t>
            </w:r>
          </w:p>
        </w:tc>
      </w:tr>
      <w:tr w:rsidR="00131C81" w:rsidRPr="00131C81" w14:paraId="2D0007F1" w14:textId="77777777" w:rsidTr="00131C81">
        <w:trPr>
          <w:trHeight w:val="340"/>
        </w:trPr>
        <w:tc>
          <w:tcPr>
            <w:tcW w:w="615" w:type="dxa"/>
            <w:shd w:val="clear" w:color="auto" w:fill="FFFFFF" w:themeFill="background1"/>
            <w:vAlign w:val="center"/>
            <w:hideMark/>
          </w:tcPr>
          <w:p w14:paraId="1A77D7B6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131C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FFFFFF" w:themeFill="background1"/>
            <w:vAlign w:val="center"/>
            <w:hideMark/>
          </w:tcPr>
          <w:p w14:paraId="029B1592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131C8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Алматинская</w:t>
            </w:r>
            <w:proofErr w:type="spellEnd"/>
            <w:r w:rsidRPr="00131C8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</w:tcPr>
          <w:p w14:paraId="12973B36" w14:textId="05F09BEC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  <w:color w:val="000000"/>
              </w:rPr>
              <w:t>5 140,5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center"/>
          </w:tcPr>
          <w:p w14:paraId="4EC750CC" w14:textId="1E7BCAC8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5 276,5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4F738C35" w14:textId="20FE0E95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136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ED6AEE3" w14:textId="7FA4666C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2,6%</w:t>
            </w:r>
          </w:p>
        </w:tc>
      </w:tr>
      <w:tr w:rsidR="00131C81" w:rsidRPr="00131C81" w14:paraId="551B757E" w14:textId="77777777" w:rsidTr="00131C81">
        <w:trPr>
          <w:trHeight w:val="340"/>
        </w:trPr>
        <w:tc>
          <w:tcPr>
            <w:tcW w:w="615" w:type="dxa"/>
            <w:shd w:val="clear" w:color="auto" w:fill="FFFFFF" w:themeFill="background1"/>
            <w:vAlign w:val="center"/>
            <w:hideMark/>
          </w:tcPr>
          <w:p w14:paraId="753D7B58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131C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FFFFFF" w:themeFill="background1"/>
            <w:vAlign w:val="center"/>
            <w:hideMark/>
          </w:tcPr>
          <w:p w14:paraId="52B1D428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131C8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Атырауская</w:t>
            </w:r>
            <w:proofErr w:type="spellEnd"/>
            <w:r w:rsidRPr="00131C8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</w:tcPr>
          <w:p w14:paraId="0B24DFAC" w14:textId="476F6AC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  <w:color w:val="000000"/>
              </w:rPr>
              <w:t>883,9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center"/>
          </w:tcPr>
          <w:p w14:paraId="20A5747F" w14:textId="3A2D5EAD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817,5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0672E9A8" w14:textId="04787236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-66,4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17A8A62" w14:textId="7B785EFB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-7,5%</w:t>
            </w:r>
          </w:p>
        </w:tc>
      </w:tr>
      <w:tr w:rsidR="00131C81" w:rsidRPr="00131C81" w14:paraId="59A4C0BA" w14:textId="77777777" w:rsidTr="00131C81">
        <w:trPr>
          <w:trHeight w:val="340"/>
        </w:trPr>
        <w:tc>
          <w:tcPr>
            <w:tcW w:w="615" w:type="dxa"/>
            <w:shd w:val="clear" w:color="auto" w:fill="FFFFFF" w:themeFill="background1"/>
            <w:vAlign w:val="center"/>
            <w:hideMark/>
          </w:tcPr>
          <w:p w14:paraId="19773CD7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131C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FFFFFF" w:themeFill="background1"/>
            <w:vAlign w:val="center"/>
            <w:hideMark/>
          </w:tcPr>
          <w:p w14:paraId="0E65CFC9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31C8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Восточно-Казахстанская 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</w:tcPr>
          <w:p w14:paraId="72E11707" w14:textId="1321EBD6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  <w:color w:val="000000"/>
              </w:rPr>
              <w:t>2 419,6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center"/>
          </w:tcPr>
          <w:p w14:paraId="403D4C8C" w14:textId="5B531C91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2 400,4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0AAE6B02" w14:textId="17800913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-19,2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04BDE87" w14:textId="6E5BB9D0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-0,8%</w:t>
            </w:r>
          </w:p>
        </w:tc>
      </w:tr>
      <w:tr w:rsidR="00131C81" w:rsidRPr="00131C81" w14:paraId="0BE5EFF3" w14:textId="77777777" w:rsidTr="00131C81">
        <w:trPr>
          <w:trHeight w:val="340"/>
        </w:trPr>
        <w:tc>
          <w:tcPr>
            <w:tcW w:w="615" w:type="dxa"/>
            <w:shd w:val="clear" w:color="auto" w:fill="FFFFFF" w:themeFill="background1"/>
            <w:vAlign w:val="center"/>
            <w:hideMark/>
          </w:tcPr>
          <w:p w14:paraId="208277B0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131C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FFFFFF" w:themeFill="background1"/>
            <w:vAlign w:val="center"/>
            <w:hideMark/>
          </w:tcPr>
          <w:p w14:paraId="483665CA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131C8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Жамбылская</w:t>
            </w:r>
            <w:proofErr w:type="spellEnd"/>
            <w:r w:rsidRPr="00131C8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</w:tcPr>
          <w:p w14:paraId="69EBE1D4" w14:textId="0BA79FBC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  <w:color w:val="000000"/>
              </w:rPr>
              <w:t>10 864,4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center"/>
          </w:tcPr>
          <w:p w14:paraId="19436DFD" w14:textId="689FF3A6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9 653,6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4ADF52EF" w14:textId="55B02903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-1 210,8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47D745C" w14:textId="6C0EBE16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-11,1%</w:t>
            </w:r>
          </w:p>
        </w:tc>
      </w:tr>
      <w:tr w:rsidR="00131C81" w:rsidRPr="00131C81" w14:paraId="45307C75" w14:textId="77777777" w:rsidTr="00131C81">
        <w:trPr>
          <w:trHeight w:val="340"/>
        </w:trPr>
        <w:tc>
          <w:tcPr>
            <w:tcW w:w="615" w:type="dxa"/>
            <w:shd w:val="clear" w:color="auto" w:fill="FFFFFF" w:themeFill="background1"/>
            <w:vAlign w:val="center"/>
            <w:hideMark/>
          </w:tcPr>
          <w:p w14:paraId="0F3300F1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131C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FFFFFF" w:themeFill="background1"/>
            <w:vAlign w:val="center"/>
            <w:hideMark/>
          </w:tcPr>
          <w:p w14:paraId="32B7D1DA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131C8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Западно-Казахстанская</w:t>
            </w:r>
            <w:proofErr w:type="gramEnd"/>
          </w:p>
        </w:tc>
        <w:tc>
          <w:tcPr>
            <w:tcW w:w="1660" w:type="dxa"/>
            <w:shd w:val="clear" w:color="auto" w:fill="FFFFFF" w:themeFill="background1"/>
            <w:noWrap/>
            <w:vAlign w:val="center"/>
          </w:tcPr>
          <w:p w14:paraId="50FA69CB" w14:textId="1D0DBD22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  <w:color w:val="000000"/>
              </w:rPr>
              <w:t>3 259,5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center"/>
          </w:tcPr>
          <w:p w14:paraId="31B9632B" w14:textId="45D07186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3 370,2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301E3AF8" w14:textId="519693B5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110,7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2C9077A" w14:textId="52896EE1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3,4%</w:t>
            </w:r>
          </w:p>
        </w:tc>
      </w:tr>
      <w:tr w:rsidR="00131C81" w:rsidRPr="00131C81" w14:paraId="7F4183C5" w14:textId="77777777" w:rsidTr="00131C81">
        <w:trPr>
          <w:trHeight w:val="340"/>
        </w:trPr>
        <w:tc>
          <w:tcPr>
            <w:tcW w:w="615" w:type="dxa"/>
            <w:shd w:val="clear" w:color="auto" w:fill="FFFFFF" w:themeFill="background1"/>
            <w:vAlign w:val="center"/>
            <w:hideMark/>
          </w:tcPr>
          <w:p w14:paraId="702363A0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131C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FFFFFF" w:themeFill="background1"/>
            <w:vAlign w:val="center"/>
            <w:hideMark/>
          </w:tcPr>
          <w:p w14:paraId="18B1EA23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31C8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Карагандинская 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</w:tcPr>
          <w:p w14:paraId="7C7001AD" w14:textId="5D39D44C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  <w:color w:val="000000"/>
              </w:rPr>
              <w:t>2 572,6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center"/>
          </w:tcPr>
          <w:p w14:paraId="6FFD3631" w14:textId="61990136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2 618,3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6014E8D0" w14:textId="1D6DFFFB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45,7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D346CE0" w14:textId="3C57976D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1,8%</w:t>
            </w:r>
          </w:p>
        </w:tc>
      </w:tr>
      <w:tr w:rsidR="00131C81" w:rsidRPr="00131C81" w14:paraId="7E230A15" w14:textId="77777777" w:rsidTr="00131C81">
        <w:trPr>
          <w:trHeight w:val="340"/>
        </w:trPr>
        <w:tc>
          <w:tcPr>
            <w:tcW w:w="615" w:type="dxa"/>
            <w:shd w:val="clear" w:color="auto" w:fill="FFFFFF" w:themeFill="background1"/>
            <w:vAlign w:val="center"/>
            <w:hideMark/>
          </w:tcPr>
          <w:p w14:paraId="0F6917D4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131C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FFFFFF" w:themeFill="background1"/>
            <w:vAlign w:val="center"/>
            <w:hideMark/>
          </w:tcPr>
          <w:p w14:paraId="4DC3CBD9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131C8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Костанайская</w:t>
            </w:r>
            <w:proofErr w:type="spellEnd"/>
            <w:r w:rsidRPr="00131C8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</w:tcPr>
          <w:p w14:paraId="6B7027A2" w14:textId="7EC7F371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  <w:color w:val="000000"/>
              </w:rPr>
              <w:t>3 386,8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center"/>
          </w:tcPr>
          <w:p w14:paraId="48AD6FF5" w14:textId="2B25BB8E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3 405,2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40ACD874" w14:textId="25426E32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18,4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1F8BACC" w14:textId="7F176F2A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0,5%</w:t>
            </w:r>
          </w:p>
        </w:tc>
      </w:tr>
      <w:tr w:rsidR="00131C81" w:rsidRPr="00131C81" w14:paraId="51DED6C6" w14:textId="77777777" w:rsidTr="00131C81">
        <w:trPr>
          <w:trHeight w:val="340"/>
        </w:trPr>
        <w:tc>
          <w:tcPr>
            <w:tcW w:w="615" w:type="dxa"/>
            <w:shd w:val="clear" w:color="auto" w:fill="FFFFFF" w:themeFill="background1"/>
            <w:vAlign w:val="center"/>
            <w:hideMark/>
          </w:tcPr>
          <w:p w14:paraId="2146D000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131C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FFFFFF" w:themeFill="background1"/>
            <w:vAlign w:val="center"/>
            <w:hideMark/>
          </w:tcPr>
          <w:p w14:paraId="34A659F5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131C8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Кызылординская</w:t>
            </w:r>
            <w:proofErr w:type="spellEnd"/>
            <w:r w:rsidRPr="00131C8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</w:tcPr>
          <w:p w14:paraId="6CD5CA31" w14:textId="79FD2EE4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  <w:color w:val="000000"/>
              </w:rPr>
              <w:t>1 246,9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center"/>
          </w:tcPr>
          <w:p w14:paraId="60BAB0DC" w14:textId="301B8763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1 412,9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751FD9E3" w14:textId="3AFEA296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166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1F6BDDE" w14:textId="35C9E48C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13,3%</w:t>
            </w:r>
          </w:p>
        </w:tc>
      </w:tr>
      <w:tr w:rsidR="00131C81" w:rsidRPr="00131C81" w14:paraId="6B64C157" w14:textId="77777777" w:rsidTr="00131C81">
        <w:trPr>
          <w:trHeight w:val="340"/>
        </w:trPr>
        <w:tc>
          <w:tcPr>
            <w:tcW w:w="615" w:type="dxa"/>
            <w:shd w:val="clear" w:color="auto" w:fill="FFFFFF" w:themeFill="background1"/>
            <w:vAlign w:val="center"/>
            <w:hideMark/>
          </w:tcPr>
          <w:p w14:paraId="6CE23DB2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131C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FFFFFF" w:themeFill="background1"/>
            <w:vAlign w:val="center"/>
            <w:hideMark/>
          </w:tcPr>
          <w:p w14:paraId="3E65D8B7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131C8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Мангистауская</w:t>
            </w:r>
            <w:proofErr w:type="spellEnd"/>
            <w:r w:rsidRPr="00131C8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</w:tcPr>
          <w:p w14:paraId="6437B27B" w14:textId="77E931BD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  <w:color w:val="000000"/>
              </w:rPr>
              <w:t>6 083,7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center"/>
          </w:tcPr>
          <w:p w14:paraId="47C6F5E5" w14:textId="4C0E75D2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6 242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36D42A88" w14:textId="21CB3511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158,3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470832B" w14:textId="5D99F10A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2,6%</w:t>
            </w:r>
          </w:p>
        </w:tc>
      </w:tr>
      <w:tr w:rsidR="00131C81" w:rsidRPr="00131C81" w14:paraId="11799783" w14:textId="77777777" w:rsidTr="00131C81">
        <w:trPr>
          <w:trHeight w:val="340"/>
        </w:trPr>
        <w:tc>
          <w:tcPr>
            <w:tcW w:w="615" w:type="dxa"/>
            <w:shd w:val="clear" w:color="auto" w:fill="FFFFFF" w:themeFill="background1"/>
            <w:vAlign w:val="center"/>
            <w:hideMark/>
          </w:tcPr>
          <w:p w14:paraId="135A13B4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131C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FFFFFF" w:themeFill="background1"/>
            <w:vAlign w:val="center"/>
            <w:hideMark/>
          </w:tcPr>
          <w:p w14:paraId="01B2A5DA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31C8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Павлодарская 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</w:tcPr>
          <w:p w14:paraId="3D915E48" w14:textId="4502EA4C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  <w:color w:val="000000"/>
              </w:rPr>
              <w:t>2 741,3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center"/>
          </w:tcPr>
          <w:p w14:paraId="0CDAD1F2" w14:textId="18F55920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2 899,4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41B4D69A" w14:textId="420690E8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158,1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199B9CC" w14:textId="0556561F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5,8%</w:t>
            </w:r>
          </w:p>
        </w:tc>
      </w:tr>
      <w:tr w:rsidR="00131C81" w:rsidRPr="00131C81" w14:paraId="3CFD10EC" w14:textId="77777777" w:rsidTr="00131C81">
        <w:trPr>
          <w:trHeight w:val="70"/>
        </w:trPr>
        <w:tc>
          <w:tcPr>
            <w:tcW w:w="615" w:type="dxa"/>
            <w:shd w:val="clear" w:color="auto" w:fill="FFFFFF" w:themeFill="background1"/>
            <w:vAlign w:val="center"/>
            <w:hideMark/>
          </w:tcPr>
          <w:p w14:paraId="00B62C40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131C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FFFFFF" w:themeFill="background1"/>
            <w:vAlign w:val="center"/>
            <w:hideMark/>
          </w:tcPr>
          <w:p w14:paraId="67CC3471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31C8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Северо-Казахстанская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</w:tcPr>
          <w:p w14:paraId="2004BECD" w14:textId="0C64D805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  <w:color w:val="000000"/>
              </w:rPr>
              <w:t>2 550,7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center"/>
          </w:tcPr>
          <w:p w14:paraId="7118850D" w14:textId="560F0310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2 379,9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54B547F8" w14:textId="0141E0CD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-170,8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996E5DC" w14:textId="1E4605E2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-6,7%</w:t>
            </w:r>
          </w:p>
        </w:tc>
      </w:tr>
      <w:tr w:rsidR="00131C81" w:rsidRPr="00B56A71" w14:paraId="759E3F04" w14:textId="77777777" w:rsidTr="00131C81">
        <w:trPr>
          <w:trHeight w:val="340"/>
        </w:trPr>
        <w:tc>
          <w:tcPr>
            <w:tcW w:w="615" w:type="dxa"/>
            <w:shd w:val="clear" w:color="auto" w:fill="FFFFFF" w:themeFill="background1"/>
            <w:vAlign w:val="center"/>
            <w:hideMark/>
          </w:tcPr>
          <w:p w14:paraId="537F0C11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131C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FFFFFF" w:themeFill="background1"/>
            <w:vAlign w:val="center"/>
            <w:hideMark/>
          </w:tcPr>
          <w:p w14:paraId="4BFEDC50" w14:textId="7777777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31C8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Туркестанская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</w:tcPr>
          <w:p w14:paraId="0B56D7BC" w14:textId="294092AD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  <w:color w:val="000000"/>
              </w:rPr>
              <w:t>982,3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center"/>
          </w:tcPr>
          <w:p w14:paraId="1D9F05A4" w14:textId="3593F354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954,5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78A81CD9" w14:textId="0E044D1D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-27,8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4679A7B" w14:textId="1849C1E7" w:rsidR="00131C81" w:rsidRPr="00131C81" w:rsidRDefault="00131C81" w:rsidP="00131C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1C81">
              <w:rPr>
                <w:rFonts w:ascii="Times New Roman" w:hAnsi="Times New Roman" w:cs="Times New Roman"/>
                <w:i/>
              </w:rPr>
              <w:t>-2,8%</w:t>
            </w:r>
          </w:p>
        </w:tc>
      </w:tr>
    </w:tbl>
    <w:p w14:paraId="52E47097" w14:textId="77777777" w:rsidR="004E6BB1" w:rsidRPr="00B56A71" w:rsidRDefault="004E6BB1" w:rsidP="00B56A71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</w:rPr>
      </w:pPr>
      <w:bookmarkStart w:id="9" w:name="_Toc510196470"/>
    </w:p>
    <w:p w14:paraId="1A2C29C3" w14:textId="77777777" w:rsidR="00426C2D" w:rsidRPr="00B56A71" w:rsidRDefault="00426C2D" w:rsidP="00B56A71">
      <w:pPr>
        <w:shd w:val="clear" w:color="auto" w:fill="FFFFFF" w:themeFill="background1"/>
      </w:pPr>
    </w:p>
    <w:p w14:paraId="4D822CE4" w14:textId="77777777" w:rsidR="006A106B" w:rsidRPr="00B56A71" w:rsidRDefault="006A106B" w:rsidP="00B56A71">
      <w:pPr>
        <w:shd w:val="clear" w:color="auto" w:fill="FFFFFF" w:themeFill="background1"/>
      </w:pPr>
    </w:p>
    <w:p w14:paraId="2B4AD643" w14:textId="77777777" w:rsidR="00426C2D" w:rsidRPr="00B56A71" w:rsidRDefault="00426C2D" w:rsidP="00B56A71">
      <w:pPr>
        <w:shd w:val="clear" w:color="auto" w:fill="FFFFFF" w:themeFill="background1"/>
      </w:pPr>
    </w:p>
    <w:p w14:paraId="20C03FAD" w14:textId="77777777" w:rsidR="00220F66" w:rsidRPr="00B56A71" w:rsidRDefault="00031F5F" w:rsidP="00B56A71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0" w:name="_Toc104388604"/>
      <w:r w:rsidRPr="00B56A71">
        <w:rPr>
          <w:rFonts w:ascii="Times New Roman" w:hAnsi="Times New Roman" w:cs="Times New Roman"/>
          <w:i/>
          <w:color w:val="auto"/>
          <w:sz w:val="28"/>
        </w:rPr>
        <w:lastRenderedPageBreak/>
        <w:t>2.2</w:t>
      </w:r>
      <w:r w:rsidR="00220F66" w:rsidRPr="00B56A71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BD48CC" w:rsidRPr="00B56A71">
        <w:rPr>
          <w:rFonts w:ascii="Times New Roman" w:hAnsi="Times New Roman" w:cs="Times New Roman"/>
          <w:i/>
          <w:color w:val="auto"/>
          <w:sz w:val="28"/>
        </w:rPr>
        <w:t>П</w:t>
      </w:r>
      <w:r w:rsidR="00220F66" w:rsidRPr="00B56A71">
        <w:rPr>
          <w:rFonts w:ascii="Times New Roman" w:hAnsi="Times New Roman" w:cs="Times New Roman"/>
          <w:i/>
          <w:color w:val="auto"/>
          <w:sz w:val="28"/>
        </w:rPr>
        <w:t xml:space="preserve">отребление </w:t>
      </w:r>
      <w:r w:rsidR="0076489C" w:rsidRPr="00B56A71">
        <w:rPr>
          <w:rFonts w:ascii="Times New Roman" w:hAnsi="Times New Roman" w:cs="Times New Roman"/>
          <w:i/>
          <w:color w:val="auto"/>
          <w:sz w:val="28"/>
        </w:rPr>
        <w:t xml:space="preserve">электроэнергии </w:t>
      </w:r>
      <w:r w:rsidR="00220F66" w:rsidRPr="00B56A71">
        <w:rPr>
          <w:rFonts w:ascii="Times New Roman" w:hAnsi="Times New Roman" w:cs="Times New Roman"/>
          <w:i/>
          <w:color w:val="auto"/>
          <w:sz w:val="28"/>
        </w:rPr>
        <w:t xml:space="preserve">потребителями </w:t>
      </w:r>
      <w:bookmarkEnd w:id="9"/>
      <w:proofErr w:type="spellStart"/>
      <w:r w:rsidR="00194BBF" w:rsidRPr="00B56A71">
        <w:rPr>
          <w:rFonts w:ascii="Times New Roman" w:hAnsi="Times New Roman" w:cs="Times New Roman"/>
          <w:i/>
          <w:color w:val="auto"/>
          <w:sz w:val="28"/>
        </w:rPr>
        <w:t>энергохолдингов</w:t>
      </w:r>
      <w:proofErr w:type="spellEnd"/>
      <w:r w:rsidR="00194BBF" w:rsidRPr="00B56A71">
        <w:rPr>
          <w:rFonts w:ascii="Times New Roman" w:hAnsi="Times New Roman" w:cs="Times New Roman"/>
          <w:i/>
          <w:color w:val="auto"/>
          <w:sz w:val="28"/>
        </w:rPr>
        <w:t xml:space="preserve"> и крупных </w:t>
      </w:r>
      <w:proofErr w:type="spellStart"/>
      <w:r w:rsidR="0076489C" w:rsidRPr="00B56A71">
        <w:rPr>
          <w:rFonts w:ascii="Times New Roman" w:hAnsi="Times New Roman" w:cs="Times New Roman"/>
          <w:i/>
          <w:color w:val="auto"/>
          <w:sz w:val="28"/>
        </w:rPr>
        <w:t>энергопроизводящих</w:t>
      </w:r>
      <w:proofErr w:type="spellEnd"/>
      <w:r w:rsidR="0076489C" w:rsidRPr="00B56A71">
        <w:rPr>
          <w:rFonts w:ascii="Times New Roman" w:hAnsi="Times New Roman" w:cs="Times New Roman"/>
          <w:i/>
          <w:color w:val="auto"/>
          <w:sz w:val="28"/>
        </w:rPr>
        <w:t xml:space="preserve"> организаций</w:t>
      </w:r>
      <w:bookmarkEnd w:id="10"/>
    </w:p>
    <w:p w14:paraId="0A579C21" w14:textId="77777777" w:rsidR="00220F66" w:rsidRPr="00B56A71" w:rsidRDefault="00220F66" w:rsidP="00B56A71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5E0D4E04" w14:textId="5C045E50" w:rsidR="00220F66" w:rsidRPr="00B56A71" w:rsidRDefault="009C30BA" w:rsidP="00B56A71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56A71">
        <w:rPr>
          <w:rFonts w:ascii="Times New Roman" w:hAnsi="Times New Roman" w:cs="Times New Roman"/>
          <w:sz w:val="28"/>
        </w:rPr>
        <w:t>За январь-</w:t>
      </w:r>
      <w:r w:rsidR="002063FD" w:rsidRPr="00B56A71">
        <w:rPr>
          <w:rFonts w:ascii="Times New Roman" w:hAnsi="Times New Roman" w:cs="Times New Roman"/>
          <w:sz w:val="28"/>
        </w:rPr>
        <w:t>июнь</w:t>
      </w:r>
      <w:r w:rsidRPr="00B56A71">
        <w:rPr>
          <w:rFonts w:ascii="Times New Roman" w:hAnsi="Times New Roman" w:cs="Times New Roman"/>
          <w:sz w:val="28"/>
        </w:rPr>
        <w:t xml:space="preserve"> 2022 года наблюдается снижение электропотребления потребителями</w:t>
      </w:r>
      <w:r w:rsidRPr="00B56A71">
        <w:rPr>
          <w:rFonts w:ascii="Times New Roman" w:hAnsi="Times New Roman" w:cs="Times New Roman"/>
        </w:rPr>
        <w:t xml:space="preserve"> </w:t>
      </w:r>
      <w:proofErr w:type="spellStart"/>
      <w:r w:rsidRPr="00B56A71">
        <w:rPr>
          <w:rFonts w:ascii="Times New Roman" w:hAnsi="Times New Roman" w:cs="Times New Roman"/>
          <w:sz w:val="28"/>
        </w:rPr>
        <w:t>энергохолдингов</w:t>
      </w:r>
      <w:proofErr w:type="spellEnd"/>
      <w:r w:rsidRPr="00B56A71">
        <w:rPr>
          <w:rFonts w:ascii="Times New Roman" w:hAnsi="Times New Roman" w:cs="Times New Roman"/>
          <w:sz w:val="28"/>
        </w:rPr>
        <w:t xml:space="preserve"> и крупных </w:t>
      </w:r>
      <w:proofErr w:type="spellStart"/>
      <w:r w:rsidRPr="00B56A71">
        <w:rPr>
          <w:rFonts w:ascii="Times New Roman" w:hAnsi="Times New Roman" w:cs="Times New Roman"/>
          <w:sz w:val="28"/>
        </w:rPr>
        <w:t>энергопроизводящих</w:t>
      </w:r>
      <w:proofErr w:type="spellEnd"/>
      <w:r w:rsidRPr="00B56A71">
        <w:rPr>
          <w:rFonts w:ascii="Times New Roman" w:hAnsi="Times New Roman" w:cs="Times New Roman"/>
          <w:sz w:val="28"/>
        </w:rPr>
        <w:t xml:space="preserve"> организаций</w:t>
      </w:r>
      <w:r w:rsidR="0076489C" w:rsidRPr="00B56A71">
        <w:rPr>
          <w:rFonts w:ascii="Times New Roman" w:hAnsi="Times New Roman" w:cs="Times New Roman"/>
          <w:sz w:val="28"/>
        </w:rPr>
        <w:t>.</w:t>
      </w:r>
    </w:p>
    <w:p w14:paraId="3F76D9DA" w14:textId="77777777" w:rsidR="00220F66" w:rsidRPr="00B56A71" w:rsidRDefault="00220F66" w:rsidP="00B56A7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B56A71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B56A71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1"/>
        <w:gridCol w:w="3795"/>
        <w:gridCol w:w="1320"/>
        <w:gridCol w:w="1231"/>
        <w:gridCol w:w="1590"/>
        <w:gridCol w:w="1564"/>
      </w:tblGrid>
      <w:tr w:rsidR="00713B89" w:rsidRPr="00713B89" w14:paraId="7ADA82B4" w14:textId="77777777" w:rsidTr="00713B89">
        <w:trPr>
          <w:trHeight w:val="300"/>
        </w:trPr>
        <w:tc>
          <w:tcPr>
            <w:tcW w:w="531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4D905756" w14:textId="1FEA5FC3" w:rsidR="00220F66" w:rsidRPr="00713B89" w:rsidRDefault="00531B1A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 п/п</w:t>
            </w:r>
          </w:p>
        </w:tc>
        <w:tc>
          <w:tcPr>
            <w:tcW w:w="3795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35736199" w14:textId="77777777" w:rsidR="00220F66" w:rsidRPr="00713B89" w:rsidRDefault="00220F6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  <w:hideMark/>
          </w:tcPr>
          <w:p w14:paraId="2673FEE1" w14:textId="457485C0" w:rsidR="00220F66" w:rsidRPr="00713B89" w:rsidRDefault="00220F66" w:rsidP="003F1C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13B89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Январь</w:t>
            </w:r>
            <w:r w:rsidR="006E752A" w:rsidRPr="00713B89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-</w:t>
            </w:r>
            <w:r w:rsidR="003F1C3C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июнь</w:t>
            </w:r>
          </w:p>
        </w:tc>
        <w:tc>
          <w:tcPr>
            <w:tcW w:w="1590" w:type="dxa"/>
            <w:vMerge w:val="restart"/>
            <w:shd w:val="clear" w:color="auto" w:fill="FFFFFF" w:themeFill="background1"/>
            <w:vAlign w:val="center"/>
            <w:hideMark/>
          </w:tcPr>
          <w:p w14:paraId="4B05BE7A" w14:textId="77777777" w:rsidR="00220F66" w:rsidRPr="00713B89" w:rsidRDefault="00B4336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Δ</w:t>
            </w:r>
            <w:r w:rsidR="00220F66" w:rsidRPr="0071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, млн. </w:t>
            </w:r>
            <w:proofErr w:type="spellStart"/>
            <w:r w:rsidR="00220F66" w:rsidRPr="0071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564" w:type="dxa"/>
            <w:vMerge w:val="restart"/>
            <w:shd w:val="clear" w:color="auto" w:fill="FFFFFF" w:themeFill="background1"/>
            <w:vAlign w:val="center"/>
            <w:hideMark/>
          </w:tcPr>
          <w:p w14:paraId="366925C3" w14:textId="77777777" w:rsidR="00220F66" w:rsidRPr="00713B89" w:rsidRDefault="00220F6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Δ, %</w:t>
            </w:r>
          </w:p>
        </w:tc>
      </w:tr>
      <w:tr w:rsidR="00713B89" w:rsidRPr="00713B89" w14:paraId="78609179" w14:textId="77777777" w:rsidTr="00713B89">
        <w:trPr>
          <w:trHeight w:val="315"/>
        </w:trPr>
        <w:tc>
          <w:tcPr>
            <w:tcW w:w="531" w:type="dxa"/>
            <w:vMerge/>
            <w:shd w:val="clear" w:color="auto" w:fill="FFFFFF" w:themeFill="background1"/>
            <w:vAlign w:val="center"/>
            <w:hideMark/>
          </w:tcPr>
          <w:p w14:paraId="2BD51D91" w14:textId="77777777" w:rsidR="00220F66" w:rsidRPr="00713B89" w:rsidRDefault="00220F6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shd w:val="clear" w:color="auto" w:fill="FFFFFF" w:themeFill="background1"/>
            <w:vAlign w:val="center"/>
            <w:hideMark/>
          </w:tcPr>
          <w:p w14:paraId="29DC05FD" w14:textId="77777777" w:rsidR="00220F66" w:rsidRPr="00713B89" w:rsidRDefault="00220F6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  <w:hideMark/>
          </w:tcPr>
          <w:p w14:paraId="78DE8B3B" w14:textId="77777777" w:rsidR="00220F66" w:rsidRPr="00713B89" w:rsidRDefault="00220F6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202</w:t>
            </w:r>
            <w:r w:rsidR="00194BBF" w:rsidRPr="0071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</w:t>
            </w:r>
            <w:r w:rsidRPr="0071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год</w:t>
            </w:r>
          </w:p>
        </w:tc>
        <w:tc>
          <w:tcPr>
            <w:tcW w:w="1231" w:type="dxa"/>
            <w:shd w:val="clear" w:color="auto" w:fill="FFFFFF" w:themeFill="background1"/>
            <w:vAlign w:val="center"/>
            <w:hideMark/>
          </w:tcPr>
          <w:p w14:paraId="0C904BDA" w14:textId="77777777" w:rsidR="00220F66" w:rsidRPr="00713B89" w:rsidRDefault="00194BBF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2022</w:t>
            </w:r>
            <w:r w:rsidR="00220F66" w:rsidRPr="0071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год</w:t>
            </w:r>
          </w:p>
        </w:tc>
        <w:tc>
          <w:tcPr>
            <w:tcW w:w="1590" w:type="dxa"/>
            <w:vMerge/>
            <w:shd w:val="clear" w:color="auto" w:fill="FFFFFF" w:themeFill="background1"/>
            <w:vAlign w:val="center"/>
            <w:hideMark/>
          </w:tcPr>
          <w:p w14:paraId="16BA8F96" w14:textId="77777777" w:rsidR="00220F66" w:rsidRPr="00713B89" w:rsidRDefault="00220F6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shd w:val="clear" w:color="auto" w:fill="FFFFFF" w:themeFill="background1"/>
            <w:vAlign w:val="center"/>
            <w:hideMark/>
          </w:tcPr>
          <w:p w14:paraId="0E233979" w14:textId="77777777" w:rsidR="00220F66" w:rsidRPr="00713B89" w:rsidRDefault="00220F6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</w:tr>
      <w:tr w:rsidR="00713B89" w:rsidRPr="00713B89" w14:paraId="12D54849" w14:textId="77777777" w:rsidTr="00713B89">
        <w:trPr>
          <w:trHeight w:val="340"/>
        </w:trPr>
        <w:tc>
          <w:tcPr>
            <w:tcW w:w="531" w:type="dxa"/>
            <w:shd w:val="clear" w:color="auto" w:fill="FFFFFF" w:themeFill="background1"/>
            <w:vAlign w:val="center"/>
          </w:tcPr>
          <w:p w14:paraId="2BB9C9D7" w14:textId="77777777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795" w:type="dxa"/>
            <w:shd w:val="clear" w:color="auto" w:fill="FFFFFF" w:themeFill="background1"/>
            <w:vAlign w:val="center"/>
          </w:tcPr>
          <w:p w14:paraId="118112C0" w14:textId="77777777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Всего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1FB91AD5" w14:textId="161E4899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22 686,4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1B471102" w14:textId="32259280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21 841,7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106432FA" w14:textId="4119A692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-844,7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14:paraId="6F044B9A" w14:textId="05756D47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-3,7%</w:t>
            </w:r>
          </w:p>
        </w:tc>
      </w:tr>
      <w:tr w:rsidR="00713B89" w:rsidRPr="00713B89" w14:paraId="58AD982F" w14:textId="77777777" w:rsidTr="00713B89">
        <w:trPr>
          <w:trHeight w:val="340"/>
        </w:trPr>
        <w:tc>
          <w:tcPr>
            <w:tcW w:w="531" w:type="dxa"/>
            <w:shd w:val="clear" w:color="auto" w:fill="FFFFFF" w:themeFill="background1"/>
            <w:noWrap/>
            <w:vAlign w:val="center"/>
            <w:hideMark/>
          </w:tcPr>
          <w:p w14:paraId="1B42DD62" w14:textId="77777777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Cs w:val="24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3795" w:type="dxa"/>
            <w:shd w:val="clear" w:color="auto" w:fill="FFFFFF" w:themeFill="background1"/>
            <w:vAlign w:val="center"/>
            <w:hideMark/>
          </w:tcPr>
          <w:p w14:paraId="6F33A94D" w14:textId="77777777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  <w:lang w:eastAsia="ru-RU"/>
              </w:rPr>
              <w:t>ERG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2BF2F1B9" w14:textId="3492367C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7 578,3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2301EB3" w14:textId="168E4470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7 527,3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2B16805C" w14:textId="721BF466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-50,9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14:paraId="19472044" w14:textId="6E04D1D3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-0,7%</w:t>
            </w:r>
          </w:p>
        </w:tc>
      </w:tr>
      <w:tr w:rsidR="00713B89" w:rsidRPr="00713B89" w14:paraId="6A4F91A5" w14:textId="77777777" w:rsidTr="00713B89">
        <w:trPr>
          <w:trHeight w:val="340"/>
        </w:trPr>
        <w:tc>
          <w:tcPr>
            <w:tcW w:w="531" w:type="dxa"/>
            <w:shd w:val="clear" w:color="auto" w:fill="FFFFFF" w:themeFill="background1"/>
            <w:noWrap/>
            <w:vAlign w:val="center"/>
            <w:hideMark/>
          </w:tcPr>
          <w:p w14:paraId="16B427DB" w14:textId="77777777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Cs w:val="24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3795" w:type="dxa"/>
            <w:shd w:val="clear" w:color="auto" w:fill="FFFFFF" w:themeFill="background1"/>
            <w:vAlign w:val="center"/>
            <w:hideMark/>
          </w:tcPr>
          <w:p w14:paraId="1869BBCD" w14:textId="77777777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  <w:lang w:eastAsia="ru-RU"/>
              </w:rPr>
              <w:t xml:space="preserve">ТОО «Корпорация </w:t>
            </w:r>
            <w:proofErr w:type="spellStart"/>
            <w:r w:rsidRPr="00713B8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  <w:lang w:eastAsia="ru-RU"/>
              </w:rPr>
              <w:t>Казахмыс</w:t>
            </w:r>
            <w:proofErr w:type="spellEnd"/>
            <w:r w:rsidRPr="00713B8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  <w:lang w:eastAsia="ru-RU"/>
              </w:rPr>
              <w:t>»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 w14:paraId="2B5666A4" w14:textId="7779530F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1 887,7</w:t>
            </w:r>
          </w:p>
        </w:tc>
        <w:tc>
          <w:tcPr>
            <w:tcW w:w="1231" w:type="dxa"/>
            <w:shd w:val="clear" w:color="auto" w:fill="FFFFFF" w:themeFill="background1"/>
            <w:noWrap/>
            <w:vAlign w:val="center"/>
          </w:tcPr>
          <w:p w14:paraId="2CAC59C7" w14:textId="4E609535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1 978,8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6AFCE39C" w14:textId="09BD0E58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91,1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14:paraId="02B4B9FB" w14:textId="7875BFA2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4,8%</w:t>
            </w:r>
          </w:p>
        </w:tc>
      </w:tr>
      <w:tr w:rsidR="00713B89" w:rsidRPr="00713B89" w14:paraId="41EFEB72" w14:textId="77777777" w:rsidTr="00713B89">
        <w:trPr>
          <w:trHeight w:val="340"/>
        </w:trPr>
        <w:tc>
          <w:tcPr>
            <w:tcW w:w="531" w:type="dxa"/>
            <w:shd w:val="clear" w:color="auto" w:fill="FFFFFF" w:themeFill="background1"/>
            <w:noWrap/>
            <w:vAlign w:val="center"/>
            <w:hideMark/>
          </w:tcPr>
          <w:p w14:paraId="09936161" w14:textId="77777777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Cs w:val="24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Cs w:val="24"/>
                <w:lang w:eastAsia="ru-RU"/>
              </w:rPr>
              <w:t>3.</w:t>
            </w:r>
          </w:p>
        </w:tc>
        <w:tc>
          <w:tcPr>
            <w:tcW w:w="3795" w:type="dxa"/>
            <w:shd w:val="clear" w:color="auto" w:fill="FFFFFF" w:themeFill="background1"/>
            <w:vAlign w:val="center"/>
            <w:hideMark/>
          </w:tcPr>
          <w:p w14:paraId="760B8912" w14:textId="77777777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  <w:lang w:eastAsia="ru-RU"/>
              </w:rPr>
              <w:t>ТОО «</w:t>
            </w:r>
            <w:proofErr w:type="spellStart"/>
            <w:r w:rsidRPr="00713B8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  <w:lang w:eastAsia="ru-RU"/>
              </w:rPr>
              <w:t>Казцинк</w:t>
            </w:r>
            <w:proofErr w:type="spellEnd"/>
            <w:r w:rsidRPr="00713B8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  <w:lang w:eastAsia="ru-RU"/>
              </w:rPr>
              <w:t>»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 w14:paraId="339678A4" w14:textId="7FE51782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1 464,5</w:t>
            </w:r>
          </w:p>
        </w:tc>
        <w:tc>
          <w:tcPr>
            <w:tcW w:w="1231" w:type="dxa"/>
            <w:shd w:val="clear" w:color="auto" w:fill="FFFFFF" w:themeFill="background1"/>
            <w:noWrap/>
            <w:vAlign w:val="center"/>
          </w:tcPr>
          <w:p w14:paraId="2E9F0438" w14:textId="09D2AF30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1 245,5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2571AD9D" w14:textId="5C4E0BC3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-219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14:paraId="151E2EA3" w14:textId="03CED9E8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-15%</w:t>
            </w:r>
          </w:p>
        </w:tc>
      </w:tr>
      <w:tr w:rsidR="00713B89" w:rsidRPr="00713B89" w14:paraId="2F5384A0" w14:textId="77777777" w:rsidTr="00713B89">
        <w:trPr>
          <w:trHeight w:val="340"/>
        </w:trPr>
        <w:tc>
          <w:tcPr>
            <w:tcW w:w="531" w:type="dxa"/>
            <w:shd w:val="clear" w:color="auto" w:fill="FFFFFF" w:themeFill="background1"/>
            <w:noWrap/>
            <w:vAlign w:val="center"/>
            <w:hideMark/>
          </w:tcPr>
          <w:p w14:paraId="2C285227" w14:textId="77777777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Cs w:val="24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Cs w:val="24"/>
                <w:lang w:eastAsia="ru-RU"/>
              </w:rPr>
              <w:t>4.</w:t>
            </w:r>
          </w:p>
        </w:tc>
        <w:tc>
          <w:tcPr>
            <w:tcW w:w="3795" w:type="dxa"/>
            <w:shd w:val="clear" w:color="auto" w:fill="FFFFFF" w:themeFill="background1"/>
            <w:vAlign w:val="center"/>
            <w:hideMark/>
          </w:tcPr>
          <w:p w14:paraId="21E45E90" w14:textId="77777777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  <w:lang w:eastAsia="ru-RU"/>
              </w:rPr>
              <w:t>АО «</w:t>
            </w:r>
            <w:proofErr w:type="spellStart"/>
            <w:r w:rsidRPr="00713B8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  <w:lang w:eastAsia="ru-RU"/>
              </w:rPr>
              <w:t>Арселор</w:t>
            </w:r>
            <w:proofErr w:type="spellEnd"/>
            <w:r w:rsidRPr="00713B8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713B8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  <w:lang w:eastAsia="ru-RU"/>
              </w:rPr>
              <w:t>Миттал</w:t>
            </w:r>
            <w:proofErr w:type="spellEnd"/>
            <w:r w:rsidRPr="00713B8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  <w:lang w:eastAsia="ru-RU"/>
              </w:rPr>
              <w:t xml:space="preserve"> Темиртау»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 w14:paraId="510C7D39" w14:textId="087DAD2A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1 868,3</w:t>
            </w:r>
          </w:p>
        </w:tc>
        <w:tc>
          <w:tcPr>
            <w:tcW w:w="1231" w:type="dxa"/>
            <w:shd w:val="clear" w:color="auto" w:fill="FFFFFF" w:themeFill="background1"/>
            <w:noWrap/>
            <w:vAlign w:val="center"/>
          </w:tcPr>
          <w:p w14:paraId="672CD569" w14:textId="398F4A48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1 718,4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3E0417F4" w14:textId="6508862E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-149,9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14:paraId="3E17BA51" w14:textId="1FAA176E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-8%</w:t>
            </w:r>
          </w:p>
        </w:tc>
      </w:tr>
      <w:tr w:rsidR="00713B89" w:rsidRPr="00713B89" w14:paraId="569568CB" w14:textId="77777777" w:rsidTr="00713B89">
        <w:trPr>
          <w:trHeight w:val="340"/>
        </w:trPr>
        <w:tc>
          <w:tcPr>
            <w:tcW w:w="531" w:type="dxa"/>
            <w:shd w:val="clear" w:color="auto" w:fill="FFFFFF" w:themeFill="background1"/>
            <w:noWrap/>
            <w:vAlign w:val="center"/>
            <w:hideMark/>
          </w:tcPr>
          <w:p w14:paraId="3213C7BE" w14:textId="77777777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Cs w:val="24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Cs w:val="24"/>
                <w:lang w:eastAsia="ru-RU"/>
              </w:rPr>
              <w:t>5.</w:t>
            </w:r>
          </w:p>
        </w:tc>
        <w:tc>
          <w:tcPr>
            <w:tcW w:w="3795" w:type="dxa"/>
            <w:shd w:val="clear" w:color="auto" w:fill="FFFFFF" w:themeFill="background1"/>
            <w:vAlign w:val="center"/>
            <w:hideMark/>
          </w:tcPr>
          <w:p w14:paraId="3BE280CA" w14:textId="77777777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  <w:lang w:eastAsia="ru-RU"/>
              </w:rPr>
              <w:t>ТОО «ККС»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 w14:paraId="7B73AB22" w14:textId="7EC9D037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3 288,9</w:t>
            </w:r>
          </w:p>
        </w:tc>
        <w:tc>
          <w:tcPr>
            <w:tcW w:w="1231" w:type="dxa"/>
            <w:shd w:val="clear" w:color="auto" w:fill="FFFFFF" w:themeFill="background1"/>
            <w:noWrap/>
            <w:vAlign w:val="center"/>
          </w:tcPr>
          <w:p w14:paraId="1F792AD2" w14:textId="25666196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3 347,6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066C6A52" w14:textId="3FA61835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58,7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14:paraId="08378FD4" w14:textId="06E43849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1,8%</w:t>
            </w:r>
          </w:p>
        </w:tc>
      </w:tr>
      <w:tr w:rsidR="00713B89" w:rsidRPr="00713B89" w14:paraId="6F2F4F40" w14:textId="77777777" w:rsidTr="00713B89">
        <w:trPr>
          <w:trHeight w:val="340"/>
        </w:trPr>
        <w:tc>
          <w:tcPr>
            <w:tcW w:w="531" w:type="dxa"/>
            <w:shd w:val="clear" w:color="auto" w:fill="FFFFFF" w:themeFill="background1"/>
            <w:noWrap/>
            <w:vAlign w:val="center"/>
            <w:hideMark/>
          </w:tcPr>
          <w:p w14:paraId="3CE2171A" w14:textId="77777777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Cs w:val="24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Cs w:val="24"/>
                <w:lang w:eastAsia="ru-RU"/>
              </w:rPr>
              <w:t>6.</w:t>
            </w:r>
          </w:p>
        </w:tc>
        <w:tc>
          <w:tcPr>
            <w:tcW w:w="3795" w:type="dxa"/>
            <w:shd w:val="clear" w:color="auto" w:fill="FFFFFF" w:themeFill="background1"/>
            <w:vAlign w:val="center"/>
            <w:hideMark/>
          </w:tcPr>
          <w:p w14:paraId="489D14BD" w14:textId="77777777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  <w:lang w:eastAsia="ru-RU"/>
              </w:rPr>
              <w:t>АО «ЦАЭК»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 w14:paraId="4D317DC3" w14:textId="2386172E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2 936,6</w:t>
            </w:r>
          </w:p>
        </w:tc>
        <w:tc>
          <w:tcPr>
            <w:tcW w:w="1231" w:type="dxa"/>
            <w:shd w:val="clear" w:color="auto" w:fill="FFFFFF" w:themeFill="background1"/>
            <w:noWrap/>
            <w:vAlign w:val="center"/>
          </w:tcPr>
          <w:p w14:paraId="7EB27947" w14:textId="069D049B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2 808,1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1FE39806" w14:textId="027C1744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-128,5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14:paraId="794BE223" w14:textId="137FE40D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-4,4%</w:t>
            </w:r>
          </w:p>
        </w:tc>
      </w:tr>
      <w:tr w:rsidR="00713B89" w:rsidRPr="00713B89" w14:paraId="222D2565" w14:textId="77777777" w:rsidTr="00713B89">
        <w:trPr>
          <w:trHeight w:val="340"/>
        </w:trPr>
        <w:tc>
          <w:tcPr>
            <w:tcW w:w="531" w:type="dxa"/>
            <w:shd w:val="clear" w:color="auto" w:fill="FFFFFF" w:themeFill="background1"/>
            <w:noWrap/>
            <w:vAlign w:val="center"/>
            <w:hideMark/>
          </w:tcPr>
          <w:p w14:paraId="050031E1" w14:textId="77777777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Cs w:val="24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Cs w:val="24"/>
                <w:lang w:eastAsia="ru-RU"/>
              </w:rPr>
              <w:t>7.</w:t>
            </w:r>
          </w:p>
        </w:tc>
        <w:tc>
          <w:tcPr>
            <w:tcW w:w="3795" w:type="dxa"/>
            <w:shd w:val="clear" w:color="auto" w:fill="FFFFFF" w:themeFill="background1"/>
            <w:vAlign w:val="center"/>
            <w:hideMark/>
          </w:tcPr>
          <w:p w14:paraId="7386404E" w14:textId="77777777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  <w:lang w:eastAsia="ru-RU"/>
              </w:rPr>
            </w:pPr>
            <w:proofErr w:type="spellStart"/>
            <w:r w:rsidRPr="00713B8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  <w:lang w:eastAsia="ru-RU"/>
              </w:rPr>
              <w:t>Жамбылская</w:t>
            </w:r>
            <w:proofErr w:type="spellEnd"/>
            <w:r w:rsidRPr="00713B8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  <w:lang w:eastAsia="ru-RU"/>
              </w:rPr>
              <w:t xml:space="preserve"> ГРЭС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 w14:paraId="005DD9B0" w14:textId="71FF9140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1 159,6</w:t>
            </w:r>
          </w:p>
        </w:tc>
        <w:tc>
          <w:tcPr>
            <w:tcW w:w="1231" w:type="dxa"/>
            <w:shd w:val="clear" w:color="auto" w:fill="FFFFFF" w:themeFill="background1"/>
            <w:noWrap/>
            <w:vAlign w:val="center"/>
          </w:tcPr>
          <w:p w14:paraId="2B74F767" w14:textId="688D8C11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701,6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4143E251" w14:textId="6415E6E4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-458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14:paraId="644E129E" w14:textId="4F5FCF9E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-39,5%</w:t>
            </w:r>
          </w:p>
        </w:tc>
      </w:tr>
      <w:tr w:rsidR="00713B89" w:rsidRPr="00713B89" w14:paraId="52ED1EB9" w14:textId="77777777" w:rsidTr="00713B89">
        <w:trPr>
          <w:trHeight w:val="340"/>
        </w:trPr>
        <w:tc>
          <w:tcPr>
            <w:tcW w:w="531" w:type="dxa"/>
            <w:shd w:val="clear" w:color="auto" w:fill="FFFFFF" w:themeFill="background1"/>
            <w:noWrap/>
            <w:vAlign w:val="center"/>
            <w:hideMark/>
          </w:tcPr>
          <w:p w14:paraId="3900600B" w14:textId="77777777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8.</w:t>
            </w:r>
          </w:p>
        </w:tc>
        <w:tc>
          <w:tcPr>
            <w:tcW w:w="3795" w:type="dxa"/>
            <w:shd w:val="clear" w:color="auto" w:fill="FFFFFF" w:themeFill="background1"/>
            <w:vAlign w:val="center"/>
            <w:hideMark/>
          </w:tcPr>
          <w:p w14:paraId="5E71635B" w14:textId="77777777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Нефтегазовые предприятия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</w:tcPr>
          <w:p w14:paraId="3EFD8056" w14:textId="64ECCB40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2 502,6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1E313AC3" w14:textId="449EA13F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2 514,4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61A8044F" w14:textId="5DC9CDAB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11,9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14:paraId="05BA30C1" w14:textId="45E8DF9E" w:rsidR="002063FD" w:rsidRPr="00713B89" w:rsidRDefault="002063FD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0,5%</w:t>
            </w:r>
          </w:p>
        </w:tc>
      </w:tr>
    </w:tbl>
    <w:p w14:paraId="6DC08B67" w14:textId="77777777" w:rsidR="00220F66" w:rsidRPr="00B56A71" w:rsidRDefault="00220F66" w:rsidP="00B56A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46CFFF" w14:textId="1B92583E" w:rsidR="009C30BA" w:rsidRPr="00B56A71" w:rsidRDefault="009C30BA" w:rsidP="00B56A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6A71">
        <w:rPr>
          <w:rFonts w:ascii="Times New Roman" w:hAnsi="Times New Roman" w:cs="Times New Roman"/>
          <w:sz w:val="28"/>
        </w:rPr>
        <w:t>В январе-</w:t>
      </w:r>
      <w:r w:rsidR="00E50595" w:rsidRPr="00B56A71">
        <w:rPr>
          <w:rFonts w:ascii="Times New Roman" w:hAnsi="Times New Roman" w:cs="Times New Roman"/>
          <w:sz w:val="28"/>
        </w:rPr>
        <w:t>июне</w:t>
      </w:r>
      <w:r w:rsidRPr="00B56A71">
        <w:rPr>
          <w:rFonts w:ascii="Times New Roman" w:hAnsi="Times New Roman" w:cs="Times New Roman"/>
          <w:sz w:val="28"/>
        </w:rPr>
        <w:t xml:space="preserve"> 2022 года наблюдается рост потребления электроэнергии ко</w:t>
      </w:r>
      <w:r w:rsidR="00E50595" w:rsidRPr="00B56A71">
        <w:rPr>
          <w:rFonts w:ascii="Times New Roman" w:hAnsi="Times New Roman" w:cs="Times New Roman"/>
          <w:sz w:val="28"/>
        </w:rPr>
        <w:t>мпаниями АО «</w:t>
      </w:r>
      <w:proofErr w:type="spellStart"/>
      <w:r w:rsidR="00E50595" w:rsidRPr="00B56A71">
        <w:rPr>
          <w:rFonts w:ascii="Times New Roman" w:hAnsi="Times New Roman" w:cs="Times New Roman"/>
          <w:sz w:val="28"/>
        </w:rPr>
        <w:t>Самрук-Энерго</w:t>
      </w:r>
      <w:proofErr w:type="spellEnd"/>
      <w:r w:rsidR="00E50595" w:rsidRPr="00B56A71">
        <w:rPr>
          <w:rFonts w:ascii="Times New Roman" w:hAnsi="Times New Roman" w:cs="Times New Roman"/>
          <w:sz w:val="28"/>
        </w:rPr>
        <w:t xml:space="preserve">» на 66,1 млн. </w:t>
      </w:r>
      <w:proofErr w:type="spellStart"/>
      <w:r w:rsidR="00E50595" w:rsidRPr="00B56A71">
        <w:rPr>
          <w:rFonts w:ascii="Times New Roman" w:hAnsi="Times New Roman" w:cs="Times New Roman"/>
          <w:sz w:val="28"/>
        </w:rPr>
        <w:t>кВтч</w:t>
      </w:r>
      <w:proofErr w:type="spellEnd"/>
      <w:r w:rsidR="00E50595" w:rsidRPr="00B56A71">
        <w:rPr>
          <w:rFonts w:ascii="Times New Roman" w:hAnsi="Times New Roman" w:cs="Times New Roman"/>
          <w:sz w:val="28"/>
        </w:rPr>
        <w:t xml:space="preserve"> или на 1,7</w:t>
      </w:r>
      <w:r w:rsidRPr="00B56A71">
        <w:rPr>
          <w:rFonts w:ascii="Times New Roman" w:hAnsi="Times New Roman" w:cs="Times New Roman"/>
          <w:sz w:val="28"/>
        </w:rPr>
        <w:t>% в сравнении с аналогичными показателями 2021 год.</w:t>
      </w:r>
    </w:p>
    <w:p w14:paraId="30A8CA96" w14:textId="77777777" w:rsidR="00F861C7" w:rsidRPr="00B56A71" w:rsidRDefault="00F861C7" w:rsidP="00B56A7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B56A71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B56A71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1"/>
        <w:gridCol w:w="3808"/>
        <w:gridCol w:w="1291"/>
        <w:gridCol w:w="1193"/>
        <w:gridCol w:w="1581"/>
        <w:gridCol w:w="1534"/>
      </w:tblGrid>
      <w:tr w:rsidR="00220F66" w:rsidRPr="00713B89" w14:paraId="2F649177" w14:textId="77777777" w:rsidTr="00713B89">
        <w:trPr>
          <w:trHeight w:val="300"/>
        </w:trPr>
        <w:tc>
          <w:tcPr>
            <w:tcW w:w="531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56709A62" w14:textId="02DF88D0" w:rsidR="00220F66" w:rsidRPr="00713B89" w:rsidRDefault="00220F6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A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="00531B1A" w:rsidRPr="00713B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808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38DF7CCA" w14:textId="77777777" w:rsidR="00220F66" w:rsidRPr="00713B89" w:rsidRDefault="00220F6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2484" w:type="dxa"/>
            <w:gridSpan w:val="2"/>
            <w:shd w:val="clear" w:color="auto" w:fill="FFFFFF" w:themeFill="background1"/>
            <w:vAlign w:val="center"/>
            <w:hideMark/>
          </w:tcPr>
          <w:p w14:paraId="70C32D64" w14:textId="119F8D04" w:rsidR="00220F66" w:rsidRPr="00713B89" w:rsidRDefault="00220F6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13B89">
              <w:rPr>
                <w:rFonts w:ascii="Times New Roman" w:hAnsi="Times New Roman" w:cs="Times New Roman"/>
                <w:b/>
                <w:bCs/>
                <w:szCs w:val="24"/>
              </w:rPr>
              <w:t>Январь</w:t>
            </w:r>
            <w:r w:rsidR="006E752A" w:rsidRPr="00713B89"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  <w:r w:rsidR="00E50595" w:rsidRPr="00713B89">
              <w:rPr>
                <w:rFonts w:ascii="Times New Roman" w:hAnsi="Times New Roman" w:cs="Times New Roman"/>
                <w:b/>
                <w:bCs/>
                <w:szCs w:val="24"/>
              </w:rPr>
              <w:t>июнь</w:t>
            </w:r>
          </w:p>
        </w:tc>
        <w:tc>
          <w:tcPr>
            <w:tcW w:w="1581" w:type="dxa"/>
            <w:vMerge w:val="restart"/>
            <w:shd w:val="clear" w:color="auto" w:fill="FFFFFF" w:themeFill="background1"/>
            <w:vAlign w:val="center"/>
            <w:hideMark/>
          </w:tcPr>
          <w:p w14:paraId="0AB157A2" w14:textId="77777777" w:rsidR="00220F66" w:rsidRPr="00713B89" w:rsidRDefault="00B4336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Δ</w:t>
            </w:r>
            <w:r w:rsidR="00220F66" w:rsidRPr="00713B8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, млн. </w:t>
            </w:r>
            <w:proofErr w:type="spellStart"/>
            <w:r w:rsidR="00220F66" w:rsidRPr="00713B8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534" w:type="dxa"/>
            <w:vMerge w:val="restart"/>
            <w:shd w:val="clear" w:color="auto" w:fill="FFFFFF" w:themeFill="background1"/>
            <w:vAlign w:val="center"/>
            <w:hideMark/>
          </w:tcPr>
          <w:p w14:paraId="507B9088" w14:textId="77777777" w:rsidR="00220F66" w:rsidRPr="00713B89" w:rsidRDefault="00220F6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Δ, %</w:t>
            </w:r>
          </w:p>
        </w:tc>
      </w:tr>
      <w:tr w:rsidR="00220F66" w:rsidRPr="00713B89" w14:paraId="50BD1B31" w14:textId="77777777" w:rsidTr="00713B89">
        <w:trPr>
          <w:trHeight w:val="315"/>
        </w:trPr>
        <w:tc>
          <w:tcPr>
            <w:tcW w:w="531" w:type="dxa"/>
            <w:vMerge/>
            <w:shd w:val="clear" w:color="auto" w:fill="FFFFFF" w:themeFill="background1"/>
            <w:vAlign w:val="center"/>
            <w:hideMark/>
          </w:tcPr>
          <w:p w14:paraId="402D56D3" w14:textId="77777777" w:rsidR="00220F66" w:rsidRPr="00713B89" w:rsidRDefault="00220F66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808" w:type="dxa"/>
            <w:vMerge/>
            <w:shd w:val="clear" w:color="auto" w:fill="FFFFFF" w:themeFill="background1"/>
            <w:vAlign w:val="center"/>
            <w:hideMark/>
          </w:tcPr>
          <w:p w14:paraId="2668B944" w14:textId="77777777" w:rsidR="00220F66" w:rsidRPr="00713B89" w:rsidRDefault="00220F66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  <w:hideMark/>
          </w:tcPr>
          <w:p w14:paraId="1A982CAA" w14:textId="77777777" w:rsidR="00220F66" w:rsidRPr="00713B89" w:rsidRDefault="00220F6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</w:t>
            </w:r>
            <w:r w:rsidR="00194BBF" w:rsidRPr="00713B8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</w:t>
            </w:r>
            <w:r w:rsidRPr="00713B8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год</w:t>
            </w:r>
          </w:p>
        </w:tc>
        <w:tc>
          <w:tcPr>
            <w:tcW w:w="1193" w:type="dxa"/>
            <w:shd w:val="clear" w:color="auto" w:fill="FFFFFF" w:themeFill="background1"/>
            <w:vAlign w:val="center"/>
            <w:hideMark/>
          </w:tcPr>
          <w:p w14:paraId="5AF629C2" w14:textId="77777777" w:rsidR="00220F66" w:rsidRPr="00713B89" w:rsidRDefault="00220F6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</w:t>
            </w:r>
            <w:r w:rsidR="00194BBF" w:rsidRPr="00713B8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  <w:r w:rsidRPr="00713B8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год</w:t>
            </w:r>
          </w:p>
        </w:tc>
        <w:tc>
          <w:tcPr>
            <w:tcW w:w="1581" w:type="dxa"/>
            <w:vMerge/>
            <w:shd w:val="clear" w:color="auto" w:fill="FFFFFF" w:themeFill="background1"/>
            <w:vAlign w:val="center"/>
            <w:hideMark/>
          </w:tcPr>
          <w:p w14:paraId="30ACD391" w14:textId="77777777" w:rsidR="00220F66" w:rsidRPr="00713B89" w:rsidRDefault="00220F6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  <w:vAlign w:val="center"/>
            <w:hideMark/>
          </w:tcPr>
          <w:p w14:paraId="713D1E37" w14:textId="77777777" w:rsidR="00220F66" w:rsidRPr="00713B89" w:rsidRDefault="00220F66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E50595" w:rsidRPr="00713B89" w14:paraId="365E85E5" w14:textId="77777777" w:rsidTr="00713B89">
        <w:trPr>
          <w:trHeight w:val="340"/>
        </w:trPr>
        <w:tc>
          <w:tcPr>
            <w:tcW w:w="531" w:type="dxa"/>
            <w:shd w:val="clear" w:color="auto" w:fill="FFFFFF" w:themeFill="background1"/>
            <w:vAlign w:val="center"/>
            <w:hideMark/>
          </w:tcPr>
          <w:p w14:paraId="01C90058" w14:textId="549049E2" w:rsidR="00E50595" w:rsidRPr="00713B89" w:rsidRDefault="00E50595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808" w:type="dxa"/>
            <w:shd w:val="clear" w:color="auto" w:fill="FFFFFF" w:themeFill="background1"/>
            <w:vAlign w:val="center"/>
            <w:hideMark/>
          </w:tcPr>
          <w:p w14:paraId="171EE5C5" w14:textId="77777777" w:rsidR="00E50595" w:rsidRPr="00713B89" w:rsidRDefault="00E50595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АО «</w:t>
            </w:r>
            <w:proofErr w:type="spellStart"/>
            <w:r w:rsidRPr="0071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Самрук-Энерго</w:t>
            </w:r>
            <w:proofErr w:type="spellEnd"/>
            <w:r w:rsidRPr="0071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»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7617A15" w14:textId="7061CB56" w:rsidR="00E50595" w:rsidRPr="00713B89" w:rsidRDefault="00E50595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3 </w:t>
            </w:r>
            <w:r w:rsidR="00713B8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952,5</w:t>
            </w:r>
          </w:p>
        </w:tc>
        <w:tc>
          <w:tcPr>
            <w:tcW w:w="1193" w:type="dxa"/>
            <w:shd w:val="clear" w:color="auto" w:fill="FFFFFF" w:themeFill="background1"/>
            <w:vAlign w:val="center"/>
          </w:tcPr>
          <w:p w14:paraId="11953500" w14:textId="48D8CFA8" w:rsidR="00E50595" w:rsidRPr="00713B89" w:rsidRDefault="00E50595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4 018,6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14:paraId="241EEB69" w14:textId="50185B62" w:rsidR="00E50595" w:rsidRPr="00713B89" w:rsidRDefault="00E50595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66,1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139EDA4" w14:textId="4E0515BF" w:rsidR="00E50595" w:rsidRPr="00713B89" w:rsidRDefault="00E50595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713B8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1,7%</w:t>
            </w:r>
          </w:p>
        </w:tc>
      </w:tr>
      <w:tr w:rsidR="00E50595" w:rsidRPr="00713B89" w14:paraId="463E7EB9" w14:textId="77777777" w:rsidTr="00713B89">
        <w:trPr>
          <w:trHeight w:val="340"/>
        </w:trPr>
        <w:tc>
          <w:tcPr>
            <w:tcW w:w="531" w:type="dxa"/>
            <w:shd w:val="clear" w:color="auto" w:fill="FFFFFF" w:themeFill="background1"/>
            <w:noWrap/>
            <w:vAlign w:val="center"/>
            <w:hideMark/>
          </w:tcPr>
          <w:p w14:paraId="63436972" w14:textId="77777777" w:rsidR="00E50595" w:rsidRPr="00713B89" w:rsidRDefault="00E50595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1.</w:t>
            </w:r>
          </w:p>
        </w:tc>
        <w:tc>
          <w:tcPr>
            <w:tcW w:w="3808" w:type="dxa"/>
            <w:shd w:val="clear" w:color="auto" w:fill="FFFFFF" w:themeFill="background1"/>
            <w:noWrap/>
            <w:vAlign w:val="center"/>
            <w:hideMark/>
          </w:tcPr>
          <w:p w14:paraId="2C3130A7" w14:textId="77777777" w:rsidR="00E50595" w:rsidRPr="00713B89" w:rsidRDefault="00E50595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eastAsia="ru-RU"/>
              </w:rPr>
              <w:t>ТОО «Богатырь-Комир»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76244245" w14:textId="78FF9FCC" w:rsidR="00E50595" w:rsidRPr="00713B89" w:rsidRDefault="00E50595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 w:rsidRPr="00713B89">
              <w:rPr>
                <w:rFonts w:ascii="Times New Roman" w:hAnsi="Times New Roman" w:cs="Times New Roman"/>
                <w:i/>
                <w:color w:val="000000"/>
              </w:rPr>
              <w:t>151,5</w:t>
            </w:r>
          </w:p>
        </w:tc>
        <w:tc>
          <w:tcPr>
            <w:tcW w:w="1193" w:type="dxa"/>
            <w:shd w:val="clear" w:color="auto" w:fill="FFFFFF" w:themeFill="background1"/>
            <w:vAlign w:val="center"/>
          </w:tcPr>
          <w:p w14:paraId="680F3578" w14:textId="2F181478" w:rsidR="00E50595" w:rsidRPr="00713B89" w:rsidRDefault="00E50595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 w:rsidRPr="00713B89">
              <w:rPr>
                <w:rFonts w:ascii="Times New Roman" w:hAnsi="Times New Roman" w:cs="Times New Roman"/>
                <w:i/>
                <w:color w:val="000000"/>
              </w:rPr>
              <w:t>153,9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14:paraId="2A8325B8" w14:textId="319E16E8" w:rsidR="00E50595" w:rsidRPr="00713B89" w:rsidRDefault="00E50595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2,4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44AD79E" w14:textId="22E43ACA" w:rsidR="00E50595" w:rsidRPr="00713B89" w:rsidRDefault="00E50595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color w:val="000000"/>
              </w:rPr>
              <w:t>1,6%</w:t>
            </w:r>
          </w:p>
        </w:tc>
      </w:tr>
      <w:tr w:rsidR="00E50595" w:rsidRPr="00713B89" w14:paraId="599E21DC" w14:textId="77777777" w:rsidTr="00713B89">
        <w:trPr>
          <w:trHeight w:val="340"/>
        </w:trPr>
        <w:tc>
          <w:tcPr>
            <w:tcW w:w="531" w:type="dxa"/>
            <w:shd w:val="clear" w:color="auto" w:fill="FFFFFF" w:themeFill="background1"/>
            <w:noWrap/>
            <w:vAlign w:val="center"/>
            <w:hideMark/>
          </w:tcPr>
          <w:p w14:paraId="66904D21" w14:textId="77777777" w:rsidR="00E50595" w:rsidRPr="00713B89" w:rsidRDefault="00E50595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2.</w:t>
            </w:r>
          </w:p>
        </w:tc>
        <w:tc>
          <w:tcPr>
            <w:tcW w:w="3808" w:type="dxa"/>
            <w:shd w:val="clear" w:color="auto" w:fill="FFFFFF" w:themeFill="background1"/>
            <w:noWrap/>
            <w:vAlign w:val="center"/>
            <w:hideMark/>
          </w:tcPr>
          <w:p w14:paraId="48EBE798" w14:textId="77777777" w:rsidR="00E50595" w:rsidRPr="00713B89" w:rsidRDefault="00E50595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eastAsia="ru-RU"/>
              </w:rPr>
              <w:t>АО «</w:t>
            </w:r>
            <w:proofErr w:type="spellStart"/>
            <w:r w:rsidRPr="00713B89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eastAsia="ru-RU"/>
              </w:rPr>
              <w:t>АлатауЖарык</w:t>
            </w:r>
            <w:proofErr w:type="spellEnd"/>
            <w:r w:rsidRPr="00713B89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eastAsia="ru-RU"/>
              </w:rPr>
              <w:t xml:space="preserve"> </w:t>
            </w:r>
            <w:proofErr w:type="spellStart"/>
            <w:r w:rsidRPr="00713B89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eastAsia="ru-RU"/>
              </w:rPr>
              <w:t>Компаниясы</w:t>
            </w:r>
            <w:proofErr w:type="spellEnd"/>
            <w:r w:rsidRPr="00713B89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eastAsia="ru-RU"/>
              </w:rPr>
              <w:t>»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D208EAF" w14:textId="0021628D" w:rsidR="00E50595" w:rsidRPr="00713B89" w:rsidRDefault="00E50595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 w:rsidRPr="00713B89">
              <w:rPr>
                <w:rFonts w:ascii="Times New Roman" w:hAnsi="Times New Roman" w:cs="Times New Roman"/>
                <w:i/>
                <w:color w:val="000000"/>
              </w:rPr>
              <w:t>478,8</w:t>
            </w:r>
          </w:p>
        </w:tc>
        <w:tc>
          <w:tcPr>
            <w:tcW w:w="1193" w:type="dxa"/>
            <w:shd w:val="clear" w:color="auto" w:fill="FFFFFF" w:themeFill="background1"/>
            <w:vAlign w:val="center"/>
          </w:tcPr>
          <w:p w14:paraId="050E8899" w14:textId="621CB8CF" w:rsidR="00E50595" w:rsidRPr="00713B89" w:rsidRDefault="00E50595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 w:rsidRPr="00713B89">
              <w:rPr>
                <w:rFonts w:ascii="Times New Roman" w:hAnsi="Times New Roman" w:cs="Times New Roman"/>
                <w:i/>
                <w:color w:val="000000"/>
              </w:rPr>
              <w:t>518,5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14:paraId="199B11D4" w14:textId="02FB1B1C" w:rsidR="00E50595" w:rsidRPr="00713B89" w:rsidRDefault="00E50595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39,7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D07A6FD" w14:textId="4FA660C3" w:rsidR="00E50595" w:rsidRPr="00713B89" w:rsidRDefault="00E50595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color w:val="000000"/>
              </w:rPr>
              <w:t>8,3%</w:t>
            </w:r>
          </w:p>
        </w:tc>
      </w:tr>
      <w:tr w:rsidR="00E50595" w:rsidRPr="00B56A71" w14:paraId="03CAE635" w14:textId="77777777" w:rsidTr="00713B89">
        <w:trPr>
          <w:trHeight w:val="340"/>
        </w:trPr>
        <w:tc>
          <w:tcPr>
            <w:tcW w:w="531" w:type="dxa"/>
            <w:shd w:val="clear" w:color="auto" w:fill="FFFFFF" w:themeFill="background1"/>
            <w:noWrap/>
            <w:vAlign w:val="center"/>
            <w:hideMark/>
          </w:tcPr>
          <w:p w14:paraId="2285C8C5" w14:textId="77777777" w:rsidR="00E50595" w:rsidRPr="00713B89" w:rsidRDefault="00E50595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3.</w:t>
            </w:r>
          </w:p>
        </w:tc>
        <w:tc>
          <w:tcPr>
            <w:tcW w:w="3808" w:type="dxa"/>
            <w:shd w:val="clear" w:color="auto" w:fill="FFFFFF" w:themeFill="background1"/>
            <w:noWrap/>
            <w:vAlign w:val="center"/>
            <w:hideMark/>
          </w:tcPr>
          <w:p w14:paraId="0173EADD" w14:textId="77777777" w:rsidR="00E50595" w:rsidRPr="00713B89" w:rsidRDefault="00E50595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eastAsia="ru-RU"/>
              </w:rPr>
              <w:t>ТОО «АлматыЭнергоСбыт»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705C3BA" w14:textId="562F6098" w:rsidR="00E50595" w:rsidRPr="00713B89" w:rsidRDefault="00E50595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 w:rsidRPr="00713B89">
              <w:rPr>
                <w:rFonts w:ascii="Times New Roman" w:hAnsi="Times New Roman" w:cs="Times New Roman"/>
                <w:i/>
                <w:color w:val="000000"/>
              </w:rPr>
              <w:t>3 322,2</w:t>
            </w:r>
          </w:p>
        </w:tc>
        <w:tc>
          <w:tcPr>
            <w:tcW w:w="1193" w:type="dxa"/>
            <w:shd w:val="clear" w:color="auto" w:fill="FFFFFF" w:themeFill="background1"/>
            <w:vAlign w:val="center"/>
          </w:tcPr>
          <w:p w14:paraId="13328D31" w14:textId="3444A830" w:rsidR="00E50595" w:rsidRPr="00713B89" w:rsidRDefault="00E50595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 w:rsidRPr="00713B89">
              <w:rPr>
                <w:rFonts w:ascii="Times New Roman" w:hAnsi="Times New Roman" w:cs="Times New Roman"/>
                <w:i/>
                <w:color w:val="000000"/>
              </w:rPr>
              <w:t>3 346,2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14:paraId="155F4ED8" w14:textId="4C144B5B" w:rsidR="00E50595" w:rsidRPr="00713B89" w:rsidRDefault="00E50595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24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460773C" w14:textId="718B140F" w:rsidR="00E50595" w:rsidRPr="00713B89" w:rsidRDefault="00E50595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Cs w:val="24"/>
              </w:rPr>
            </w:pPr>
            <w:r w:rsidRPr="00713B89">
              <w:rPr>
                <w:rFonts w:ascii="Times New Roman" w:hAnsi="Times New Roman" w:cs="Times New Roman"/>
                <w:bCs/>
                <w:i/>
                <w:color w:val="000000"/>
              </w:rPr>
              <w:t>0,7%</w:t>
            </w:r>
          </w:p>
        </w:tc>
      </w:tr>
    </w:tbl>
    <w:p w14:paraId="3D064CFE" w14:textId="77777777" w:rsidR="002E292E" w:rsidRPr="00B56A71" w:rsidRDefault="002E292E" w:rsidP="00B56A71">
      <w:pPr>
        <w:pStyle w:val="a3"/>
        <w:keepNext/>
        <w:keepLines/>
        <w:shd w:val="clear" w:color="auto" w:fill="FFFFFF" w:themeFill="background1"/>
        <w:spacing w:after="0" w:line="240" w:lineRule="auto"/>
        <w:ind w:left="360"/>
        <w:jc w:val="center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  <w:bookmarkStart w:id="11" w:name="_Toc510196469"/>
      <w:bookmarkStart w:id="12" w:name="_Toc507606021"/>
    </w:p>
    <w:p w14:paraId="502C9EE9" w14:textId="2208621E" w:rsidR="00961F76" w:rsidRPr="00B56A71" w:rsidRDefault="008A1BD0" w:rsidP="00B56A71">
      <w:pPr>
        <w:pStyle w:val="a3"/>
        <w:keepNext/>
        <w:keepLines/>
        <w:shd w:val="clear" w:color="auto" w:fill="FFFFFF" w:themeFill="background1"/>
        <w:spacing w:after="0" w:line="240" w:lineRule="auto"/>
        <w:ind w:left="360"/>
        <w:jc w:val="center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  <w:r w:rsidRPr="00B56A71">
        <w:rPr>
          <w:rFonts w:ascii="Times New Roman" w:eastAsiaTheme="majorEastAsia" w:hAnsi="Times New Roman" w:cs="Times New Roman"/>
          <w:i/>
          <w:sz w:val="28"/>
          <w:szCs w:val="32"/>
        </w:rPr>
        <w:t>2.</w:t>
      </w:r>
      <w:r w:rsidRPr="00B56A71">
        <w:rPr>
          <w:rFonts w:ascii="Times New Roman" w:eastAsiaTheme="majorEastAsia" w:hAnsi="Times New Roman" w:cs="Times New Roman"/>
          <w:i/>
          <w:sz w:val="28"/>
          <w:szCs w:val="32"/>
          <w:lang w:val="en-US"/>
        </w:rPr>
        <w:t>3</w:t>
      </w:r>
      <w:r w:rsidR="00E342DF" w:rsidRPr="00B56A71"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t xml:space="preserve"> </w:t>
      </w:r>
      <w:bookmarkStart w:id="13" w:name="_Toc104388608"/>
      <w:r w:rsidR="001855B1" w:rsidRPr="00B56A71">
        <w:rPr>
          <w:rFonts w:ascii="Times New Roman" w:eastAsiaTheme="majorEastAsia" w:hAnsi="Times New Roman" w:cs="Times New Roman"/>
          <w:i/>
          <w:sz w:val="28"/>
          <w:szCs w:val="32"/>
        </w:rPr>
        <w:t>Электропотребление крупными потребителями Казахстана</w:t>
      </w:r>
      <w:bookmarkEnd w:id="11"/>
      <w:bookmarkEnd w:id="13"/>
    </w:p>
    <w:p w14:paraId="5AD925B0" w14:textId="77777777" w:rsidR="00BB5A83" w:rsidRPr="00B56A71" w:rsidRDefault="00BB5A83" w:rsidP="00B56A71">
      <w:pPr>
        <w:pStyle w:val="a3"/>
        <w:keepNext/>
        <w:keepLines/>
        <w:shd w:val="clear" w:color="auto" w:fill="FFFFFF" w:themeFill="background1"/>
        <w:spacing w:after="0" w:line="240" w:lineRule="auto"/>
        <w:ind w:left="0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</w:p>
    <w:p w14:paraId="41DB3BEF" w14:textId="49216653" w:rsidR="009C30BA" w:rsidRPr="00B56A71" w:rsidRDefault="009C30BA" w:rsidP="00B56A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A71">
        <w:rPr>
          <w:rFonts w:ascii="Times New Roman" w:hAnsi="Times New Roman" w:cs="Times New Roman"/>
          <w:sz w:val="28"/>
          <w:szCs w:val="28"/>
        </w:rPr>
        <w:t>За январь-</w:t>
      </w:r>
      <w:r w:rsidR="00E50595" w:rsidRPr="00B56A71">
        <w:rPr>
          <w:rFonts w:ascii="Times New Roman" w:hAnsi="Times New Roman" w:cs="Times New Roman"/>
          <w:sz w:val="28"/>
          <w:szCs w:val="28"/>
        </w:rPr>
        <w:t>июнь</w:t>
      </w:r>
      <w:r w:rsidRPr="00B56A71">
        <w:rPr>
          <w:rFonts w:ascii="Times New Roman" w:hAnsi="Times New Roman" w:cs="Times New Roman"/>
          <w:sz w:val="28"/>
          <w:szCs w:val="28"/>
        </w:rPr>
        <w:t xml:space="preserve"> 2022 года по отношению к аналогичному периоду 2021 года потребление электроэнергии по крупным потребителям </w:t>
      </w:r>
      <w:r w:rsidR="00E50595" w:rsidRPr="00B56A71">
        <w:rPr>
          <w:rFonts w:ascii="Times New Roman" w:hAnsi="Times New Roman" w:cs="Times New Roman"/>
          <w:sz w:val="28"/>
          <w:szCs w:val="28"/>
        </w:rPr>
        <w:t>уменьшилось</w:t>
      </w:r>
      <w:r w:rsidRPr="00B56A71">
        <w:rPr>
          <w:rFonts w:ascii="Times New Roman" w:hAnsi="Times New Roman" w:cs="Times New Roman"/>
          <w:sz w:val="28"/>
          <w:szCs w:val="28"/>
        </w:rPr>
        <w:t xml:space="preserve"> на </w:t>
      </w:r>
      <w:r w:rsidR="00E50595" w:rsidRPr="00B56A71">
        <w:rPr>
          <w:rFonts w:ascii="Times New Roman" w:hAnsi="Times New Roman" w:cs="Times New Roman"/>
          <w:sz w:val="28"/>
          <w:szCs w:val="28"/>
        </w:rPr>
        <w:t>28,4</w:t>
      </w:r>
      <w:r w:rsidRPr="00B56A71"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spellStart"/>
      <w:r w:rsidRPr="00B56A71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B56A71">
        <w:rPr>
          <w:rFonts w:ascii="Times New Roman" w:hAnsi="Times New Roman" w:cs="Times New Roman"/>
          <w:sz w:val="28"/>
          <w:szCs w:val="28"/>
        </w:rPr>
        <w:t xml:space="preserve"> или на 0,</w:t>
      </w:r>
      <w:r w:rsidR="00E50595" w:rsidRPr="00B56A71">
        <w:rPr>
          <w:rFonts w:ascii="Times New Roman" w:hAnsi="Times New Roman" w:cs="Times New Roman"/>
          <w:sz w:val="28"/>
          <w:szCs w:val="28"/>
        </w:rPr>
        <w:t>2</w:t>
      </w:r>
      <w:r w:rsidRPr="00B56A71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0B9DFB3C" w14:textId="77777777" w:rsidR="001855B1" w:rsidRPr="00B56A71" w:rsidRDefault="001855B1" w:rsidP="00B56A7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B56A71">
        <w:rPr>
          <w:rFonts w:ascii="Times New Roman" w:hAnsi="Times New Roman" w:cs="Times New Roman"/>
          <w:i/>
          <w:sz w:val="24"/>
          <w:szCs w:val="28"/>
        </w:rPr>
        <w:t xml:space="preserve">млн. </w:t>
      </w:r>
      <w:proofErr w:type="spellStart"/>
      <w:r w:rsidRPr="00B56A71">
        <w:rPr>
          <w:rFonts w:ascii="Times New Roman" w:hAnsi="Times New Roman" w:cs="Times New Roman"/>
          <w:i/>
          <w:sz w:val="24"/>
          <w:szCs w:val="28"/>
        </w:rPr>
        <w:t>кВтч</w:t>
      </w:r>
      <w:proofErr w:type="spellEnd"/>
    </w:p>
    <w:tbl>
      <w:tblPr>
        <w:tblW w:w="1012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5"/>
        <w:gridCol w:w="4967"/>
        <w:gridCol w:w="1134"/>
        <w:gridCol w:w="1009"/>
        <w:gridCol w:w="1134"/>
        <w:gridCol w:w="1038"/>
      </w:tblGrid>
      <w:tr w:rsidR="001855B1" w:rsidRPr="00713B89" w14:paraId="7E59A958" w14:textId="77777777" w:rsidTr="00713B89">
        <w:trPr>
          <w:trHeight w:val="324"/>
        </w:trPr>
        <w:tc>
          <w:tcPr>
            <w:tcW w:w="845" w:type="dxa"/>
            <w:vMerge w:val="restart"/>
            <w:shd w:val="clear" w:color="auto" w:fill="FFFFFF" w:themeFill="background1"/>
            <w:vAlign w:val="center"/>
            <w:hideMark/>
          </w:tcPr>
          <w:p w14:paraId="46BBE30B" w14:textId="77777777" w:rsidR="001855B1" w:rsidRPr="00713B89" w:rsidRDefault="001855B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967" w:type="dxa"/>
            <w:vMerge w:val="restart"/>
            <w:shd w:val="clear" w:color="auto" w:fill="FFFFFF" w:themeFill="background1"/>
            <w:vAlign w:val="center"/>
            <w:hideMark/>
          </w:tcPr>
          <w:p w14:paraId="31020A51" w14:textId="77777777" w:rsidR="001855B1" w:rsidRPr="00713B89" w:rsidRDefault="001855B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Потребитель</w:t>
            </w:r>
          </w:p>
        </w:tc>
        <w:tc>
          <w:tcPr>
            <w:tcW w:w="2143" w:type="dxa"/>
            <w:gridSpan w:val="2"/>
            <w:shd w:val="clear" w:color="auto" w:fill="FFFFFF" w:themeFill="background1"/>
            <w:vAlign w:val="center"/>
          </w:tcPr>
          <w:p w14:paraId="36529FCA" w14:textId="64AADB52" w:rsidR="001855B1" w:rsidRPr="00713B89" w:rsidRDefault="00E50595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Январь-июнь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1AC8E479" w14:textId="77777777" w:rsidR="001855B1" w:rsidRPr="00713B89" w:rsidRDefault="001855B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038" w:type="dxa"/>
            <w:vMerge w:val="restart"/>
            <w:shd w:val="clear" w:color="auto" w:fill="FFFFFF" w:themeFill="background1"/>
            <w:vAlign w:val="center"/>
          </w:tcPr>
          <w:p w14:paraId="27F1B280" w14:textId="77777777" w:rsidR="001855B1" w:rsidRPr="00713B89" w:rsidRDefault="001855B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1855B1" w:rsidRPr="00713B89" w14:paraId="61481E95" w14:textId="77777777" w:rsidTr="00713B89">
        <w:trPr>
          <w:trHeight w:val="324"/>
        </w:trPr>
        <w:tc>
          <w:tcPr>
            <w:tcW w:w="845" w:type="dxa"/>
            <w:vMerge/>
            <w:shd w:val="clear" w:color="auto" w:fill="FFFFFF" w:themeFill="background1"/>
            <w:vAlign w:val="center"/>
            <w:hideMark/>
          </w:tcPr>
          <w:p w14:paraId="50C294CC" w14:textId="77777777" w:rsidR="001855B1" w:rsidRPr="00713B89" w:rsidRDefault="001855B1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67" w:type="dxa"/>
            <w:vMerge/>
            <w:shd w:val="clear" w:color="auto" w:fill="FFFFFF" w:themeFill="background1"/>
            <w:vAlign w:val="center"/>
            <w:hideMark/>
          </w:tcPr>
          <w:p w14:paraId="53D32B74" w14:textId="77777777" w:rsidR="001855B1" w:rsidRPr="00713B89" w:rsidRDefault="001855B1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6D6B5" w14:textId="77777777" w:rsidR="001855B1" w:rsidRPr="00713B89" w:rsidRDefault="001855B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3DD7C83A" w14:textId="77777777" w:rsidR="001855B1" w:rsidRPr="00713B89" w:rsidRDefault="001855B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1A29372F" w14:textId="77777777" w:rsidR="001855B1" w:rsidRPr="00713B89" w:rsidRDefault="001855B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 w:themeFill="background1"/>
            <w:vAlign w:val="center"/>
            <w:hideMark/>
          </w:tcPr>
          <w:p w14:paraId="3A36BEF2" w14:textId="77777777" w:rsidR="001855B1" w:rsidRPr="00713B89" w:rsidRDefault="001855B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13B89" w:rsidRPr="00713B89" w14:paraId="262A0F8C" w14:textId="77777777" w:rsidTr="00713B89">
        <w:trPr>
          <w:trHeight w:val="340"/>
        </w:trPr>
        <w:tc>
          <w:tcPr>
            <w:tcW w:w="845" w:type="dxa"/>
            <w:shd w:val="clear" w:color="auto" w:fill="FFFFFF" w:themeFill="background1"/>
            <w:vAlign w:val="center"/>
            <w:hideMark/>
          </w:tcPr>
          <w:p w14:paraId="26CA1DB6" w14:textId="7777777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67" w:type="dxa"/>
            <w:shd w:val="clear" w:color="auto" w:fill="FFFFFF" w:themeFill="background1"/>
            <w:vAlign w:val="center"/>
            <w:hideMark/>
          </w:tcPr>
          <w:p w14:paraId="32E291F4" w14:textId="7777777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АО «</w:t>
            </w:r>
            <w:proofErr w:type="spellStart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Арселор</w:t>
            </w:r>
            <w:proofErr w:type="spellEnd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Миттал</w:t>
            </w:r>
            <w:proofErr w:type="spellEnd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Темиртау»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9061861" w14:textId="67F03930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hAnsi="Times New Roman" w:cs="Times New Roman"/>
                <w:i/>
              </w:rPr>
              <w:t>1 868,3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39E219CE" w14:textId="69A19F38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1 852,9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04C223" w14:textId="7F3957DC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-15,4</w:t>
            </w:r>
          </w:p>
        </w:tc>
        <w:tc>
          <w:tcPr>
            <w:tcW w:w="1038" w:type="dxa"/>
            <w:shd w:val="clear" w:color="auto" w:fill="FFFFFF" w:themeFill="background1"/>
            <w:vAlign w:val="center"/>
            <w:hideMark/>
          </w:tcPr>
          <w:p w14:paraId="7B988B6F" w14:textId="56299140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6A0">
              <w:rPr>
                <w:rFonts w:ascii="Times New Roman" w:hAnsi="Times New Roman" w:cs="Times New Roman"/>
                <w:i/>
              </w:rPr>
              <w:t>-0,8%</w:t>
            </w:r>
          </w:p>
        </w:tc>
      </w:tr>
      <w:tr w:rsidR="00713B89" w:rsidRPr="00713B89" w14:paraId="7AA03916" w14:textId="77777777" w:rsidTr="00713B89">
        <w:trPr>
          <w:trHeight w:val="340"/>
        </w:trPr>
        <w:tc>
          <w:tcPr>
            <w:tcW w:w="845" w:type="dxa"/>
            <w:shd w:val="clear" w:color="auto" w:fill="FFFFFF" w:themeFill="background1"/>
            <w:vAlign w:val="center"/>
            <w:hideMark/>
          </w:tcPr>
          <w:p w14:paraId="36A328D4" w14:textId="7777777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67" w:type="dxa"/>
            <w:shd w:val="clear" w:color="auto" w:fill="FFFFFF" w:themeFill="background1"/>
            <w:vAlign w:val="center"/>
            <w:hideMark/>
          </w:tcPr>
          <w:p w14:paraId="2C6224FC" w14:textId="7777777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АО АЗФ (</w:t>
            </w:r>
            <w:proofErr w:type="spellStart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Аксуйский</w:t>
            </w:r>
            <w:proofErr w:type="spellEnd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) «ТНК </w:t>
            </w:r>
            <w:proofErr w:type="spellStart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Казхром</w:t>
            </w:r>
            <w:proofErr w:type="spellEnd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C319477" w14:textId="008A750C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hAnsi="Times New Roman" w:cs="Times New Roman"/>
                <w:i/>
              </w:rPr>
              <w:t>2 699,7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2519668F" w14:textId="0C0023C9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2 527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8040CF" w14:textId="2CE7504A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-172,8</w:t>
            </w:r>
          </w:p>
        </w:tc>
        <w:tc>
          <w:tcPr>
            <w:tcW w:w="1038" w:type="dxa"/>
            <w:shd w:val="clear" w:color="auto" w:fill="FFFFFF" w:themeFill="background1"/>
            <w:vAlign w:val="center"/>
            <w:hideMark/>
          </w:tcPr>
          <w:p w14:paraId="05431C45" w14:textId="503F40E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6A0">
              <w:rPr>
                <w:rFonts w:ascii="Times New Roman" w:hAnsi="Times New Roman" w:cs="Times New Roman"/>
                <w:i/>
              </w:rPr>
              <w:t>-6,4%</w:t>
            </w:r>
          </w:p>
        </w:tc>
      </w:tr>
      <w:tr w:rsidR="00713B89" w:rsidRPr="00713B89" w14:paraId="646BAAD7" w14:textId="77777777" w:rsidTr="00713B89">
        <w:trPr>
          <w:trHeight w:val="340"/>
        </w:trPr>
        <w:tc>
          <w:tcPr>
            <w:tcW w:w="845" w:type="dxa"/>
            <w:shd w:val="clear" w:color="auto" w:fill="FFFFFF" w:themeFill="background1"/>
            <w:vAlign w:val="center"/>
            <w:hideMark/>
          </w:tcPr>
          <w:p w14:paraId="6FBAFFC5" w14:textId="7777777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67" w:type="dxa"/>
            <w:shd w:val="clear" w:color="auto" w:fill="FFFFFF" w:themeFill="background1"/>
            <w:vAlign w:val="center"/>
            <w:hideMark/>
          </w:tcPr>
          <w:p w14:paraId="73F30F4A" w14:textId="7777777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Kazakhmys</w:t>
            </w:r>
            <w:proofErr w:type="spellEnd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Smelting</w:t>
            </w:r>
            <w:proofErr w:type="spellEnd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E9E8B49" w14:textId="54732EE1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hAnsi="Times New Roman" w:cs="Times New Roman"/>
                <w:i/>
              </w:rPr>
              <w:t>576,8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33523DAC" w14:textId="11B31F81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hAnsi="Times New Roman" w:cs="Times New Roman"/>
                <w:i/>
              </w:rPr>
              <w:t>632,3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14B444" w14:textId="7D5044CE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55,5</w:t>
            </w:r>
          </w:p>
        </w:tc>
        <w:tc>
          <w:tcPr>
            <w:tcW w:w="1038" w:type="dxa"/>
            <w:shd w:val="clear" w:color="auto" w:fill="FFFFFF" w:themeFill="background1"/>
            <w:vAlign w:val="center"/>
            <w:hideMark/>
          </w:tcPr>
          <w:p w14:paraId="36548B2A" w14:textId="79FE6A8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6A0">
              <w:rPr>
                <w:rFonts w:ascii="Times New Roman" w:hAnsi="Times New Roman" w:cs="Times New Roman"/>
                <w:i/>
              </w:rPr>
              <w:t>9,6%</w:t>
            </w:r>
          </w:p>
        </w:tc>
      </w:tr>
      <w:tr w:rsidR="00713B89" w:rsidRPr="00713B89" w14:paraId="2DB18F6E" w14:textId="77777777" w:rsidTr="00713B89">
        <w:trPr>
          <w:trHeight w:val="340"/>
        </w:trPr>
        <w:tc>
          <w:tcPr>
            <w:tcW w:w="845" w:type="dxa"/>
            <w:shd w:val="clear" w:color="auto" w:fill="FFFFFF" w:themeFill="background1"/>
            <w:vAlign w:val="center"/>
            <w:hideMark/>
          </w:tcPr>
          <w:p w14:paraId="1185D91E" w14:textId="7777777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67" w:type="dxa"/>
            <w:shd w:val="clear" w:color="auto" w:fill="FFFFFF" w:themeFill="background1"/>
            <w:vAlign w:val="center"/>
            <w:hideMark/>
          </w:tcPr>
          <w:p w14:paraId="56E713A9" w14:textId="7777777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Казцинк</w:t>
            </w:r>
            <w:proofErr w:type="spellEnd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9EA2A56" w14:textId="018964E9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hAnsi="Times New Roman" w:cs="Times New Roman"/>
                <w:i/>
              </w:rPr>
              <w:t>1 394,3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27670D52" w14:textId="4E3D2D26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hAnsi="Times New Roman" w:cs="Times New Roman"/>
                <w:i/>
              </w:rPr>
              <w:t>1 380,8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76C1CE" w14:textId="5BEC595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-13,5</w:t>
            </w:r>
          </w:p>
        </w:tc>
        <w:tc>
          <w:tcPr>
            <w:tcW w:w="1038" w:type="dxa"/>
            <w:shd w:val="clear" w:color="auto" w:fill="FFFFFF" w:themeFill="background1"/>
            <w:vAlign w:val="center"/>
            <w:hideMark/>
          </w:tcPr>
          <w:p w14:paraId="61F5CC75" w14:textId="14B7D0A0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6A0">
              <w:rPr>
                <w:rFonts w:ascii="Times New Roman" w:hAnsi="Times New Roman" w:cs="Times New Roman"/>
                <w:i/>
              </w:rPr>
              <w:t>-1%</w:t>
            </w:r>
          </w:p>
        </w:tc>
      </w:tr>
      <w:tr w:rsidR="00713B89" w:rsidRPr="00713B89" w14:paraId="7D7874D4" w14:textId="77777777" w:rsidTr="00713B89">
        <w:trPr>
          <w:trHeight w:val="340"/>
        </w:trPr>
        <w:tc>
          <w:tcPr>
            <w:tcW w:w="845" w:type="dxa"/>
            <w:shd w:val="clear" w:color="auto" w:fill="FFFFFF" w:themeFill="background1"/>
            <w:vAlign w:val="center"/>
            <w:hideMark/>
          </w:tcPr>
          <w:p w14:paraId="0FD82A28" w14:textId="7777777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67" w:type="dxa"/>
            <w:shd w:val="clear" w:color="auto" w:fill="FFFFFF" w:themeFill="background1"/>
            <w:vAlign w:val="center"/>
            <w:hideMark/>
          </w:tcPr>
          <w:p w14:paraId="72D60709" w14:textId="7777777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АО «</w:t>
            </w:r>
            <w:proofErr w:type="spellStart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Соколовско-Сарбайское</w:t>
            </w:r>
            <w:proofErr w:type="spellEnd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ГПО»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7D8E18D" w14:textId="374AA6A3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hAnsi="Times New Roman" w:cs="Times New Roman"/>
                <w:i/>
              </w:rPr>
              <w:t>818,9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7651ACAB" w14:textId="61D4FA2B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hAnsi="Times New Roman" w:cs="Times New Roman"/>
                <w:i/>
              </w:rPr>
              <w:t>778,1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5A2325" w14:textId="633AB073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-40,8</w:t>
            </w:r>
          </w:p>
        </w:tc>
        <w:tc>
          <w:tcPr>
            <w:tcW w:w="1038" w:type="dxa"/>
            <w:shd w:val="clear" w:color="auto" w:fill="FFFFFF" w:themeFill="background1"/>
            <w:vAlign w:val="center"/>
            <w:hideMark/>
          </w:tcPr>
          <w:p w14:paraId="3B030235" w14:textId="1168F5BC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6A0">
              <w:rPr>
                <w:rFonts w:ascii="Times New Roman" w:hAnsi="Times New Roman" w:cs="Times New Roman"/>
                <w:i/>
              </w:rPr>
              <w:t>-5%</w:t>
            </w:r>
          </w:p>
        </w:tc>
      </w:tr>
      <w:tr w:rsidR="00713B89" w:rsidRPr="00713B89" w14:paraId="504898DC" w14:textId="77777777" w:rsidTr="00713B89">
        <w:trPr>
          <w:trHeight w:val="340"/>
        </w:trPr>
        <w:tc>
          <w:tcPr>
            <w:tcW w:w="845" w:type="dxa"/>
            <w:shd w:val="clear" w:color="auto" w:fill="FFFFFF" w:themeFill="background1"/>
            <w:vAlign w:val="center"/>
            <w:hideMark/>
          </w:tcPr>
          <w:p w14:paraId="1126F775" w14:textId="7777777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67" w:type="dxa"/>
            <w:shd w:val="clear" w:color="auto" w:fill="FFFFFF" w:themeFill="background1"/>
            <w:vAlign w:val="center"/>
            <w:hideMark/>
          </w:tcPr>
          <w:p w14:paraId="1EF00285" w14:textId="7777777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ТОО «Корпорация </w:t>
            </w:r>
            <w:proofErr w:type="spellStart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Казахмыс</w:t>
            </w:r>
            <w:proofErr w:type="spellEnd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89D78F0" w14:textId="3242972C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hAnsi="Times New Roman" w:cs="Times New Roman"/>
                <w:i/>
              </w:rPr>
              <w:t>646,1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4C357A1C" w14:textId="1BD77710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hAnsi="Times New Roman" w:cs="Times New Roman"/>
                <w:i/>
              </w:rPr>
              <w:t>661,2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9A65CE" w14:textId="64C492E4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15,1</w:t>
            </w:r>
          </w:p>
        </w:tc>
        <w:tc>
          <w:tcPr>
            <w:tcW w:w="1038" w:type="dxa"/>
            <w:shd w:val="clear" w:color="auto" w:fill="FFFFFF" w:themeFill="background1"/>
            <w:vAlign w:val="center"/>
            <w:hideMark/>
          </w:tcPr>
          <w:p w14:paraId="50405D50" w14:textId="7CD16453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6A0">
              <w:rPr>
                <w:rFonts w:ascii="Times New Roman" w:hAnsi="Times New Roman" w:cs="Times New Roman"/>
                <w:i/>
              </w:rPr>
              <w:t>2,3%</w:t>
            </w:r>
          </w:p>
        </w:tc>
      </w:tr>
      <w:tr w:rsidR="00713B89" w:rsidRPr="00713B89" w14:paraId="3BFC1595" w14:textId="77777777" w:rsidTr="00713B89">
        <w:trPr>
          <w:trHeight w:val="340"/>
        </w:trPr>
        <w:tc>
          <w:tcPr>
            <w:tcW w:w="845" w:type="dxa"/>
            <w:shd w:val="clear" w:color="auto" w:fill="FFFFFF" w:themeFill="background1"/>
            <w:vAlign w:val="center"/>
            <w:hideMark/>
          </w:tcPr>
          <w:p w14:paraId="0C1CFEC0" w14:textId="7777777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67" w:type="dxa"/>
            <w:shd w:val="clear" w:color="auto" w:fill="FFFFFF" w:themeFill="background1"/>
            <w:vAlign w:val="center"/>
            <w:hideMark/>
          </w:tcPr>
          <w:p w14:paraId="4F65C286" w14:textId="7777777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АО АЗФ (Актюбинский) «ТНК </w:t>
            </w:r>
            <w:proofErr w:type="spellStart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Казхром</w:t>
            </w:r>
            <w:proofErr w:type="spellEnd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DE4600E" w14:textId="3B5C8719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hAnsi="Times New Roman" w:cs="Times New Roman"/>
                <w:i/>
              </w:rPr>
              <w:t>1 554,3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0D45B69B" w14:textId="09E4D43F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hAnsi="Times New Roman" w:cs="Times New Roman"/>
                <w:i/>
              </w:rPr>
              <w:t>1 560,2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7B10A8" w14:textId="1F724984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5,9</w:t>
            </w:r>
          </w:p>
        </w:tc>
        <w:tc>
          <w:tcPr>
            <w:tcW w:w="1038" w:type="dxa"/>
            <w:shd w:val="clear" w:color="auto" w:fill="FFFFFF" w:themeFill="background1"/>
            <w:vAlign w:val="center"/>
            <w:hideMark/>
          </w:tcPr>
          <w:p w14:paraId="7A3AC748" w14:textId="6AC11BED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6A0">
              <w:rPr>
                <w:rFonts w:ascii="Times New Roman" w:hAnsi="Times New Roman" w:cs="Times New Roman"/>
                <w:i/>
              </w:rPr>
              <w:t>0,4%</w:t>
            </w:r>
          </w:p>
        </w:tc>
      </w:tr>
      <w:tr w:rsidR="00713B89" w:rsidRPr="00713B89" w14:paraId="518DD908" w14:textId="77777777" w:rsidTr="00713B89">
        <w:trPr>
          <w:trHeight w:val="340"/>
        </w:trPr>
        <w:tc>
          <w:tcPr>
            <w:tcW w:w="845" w:type="dxa"/>
            <w:shd w:val="clear" w:color="auto" w:fill="FFFFFF" w:themeFill="background1"/>
            <w:vAlign w:val="center"/>
            <w:hideMark/>
          </w:tcPr>
          <w:p w14:paraId="50D4DBDB" w14:textId="7777777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67" w:type="dxa"/>
            <w:shd w:val="clear" w:color="auto" w:fill="FFFFFF" w:themeFill="background1"/>
            <w:vAlign w:val="center"/>
            <w:hideMark/>
          </w:tcPr>
          <w:p w14:paraId="11033B86" w14:textId="7777777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РГП «Канал им. </w:t>
            </w:r>
            <w:proofErr w:type="spellStart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Сатпаева</w:t>
            </w:r>
            <w:proofErr w:type="spellEnd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40F4AC9" w14:textId="6A0C0CDD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hAnsi="Times New Roman" w:cs="Times New Roman"/>
                <w:i/>
              </w:rPr>
              <w:t>125,8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19B4E953" w14:textId="6AAF583E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hAnsi="Times New Roman" w:cs="Times New Roman"/>
                <w:i/>
              </w:rPr>
              <w:t>136,3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67C2A2" w14:textId="1DD3CE6C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10,5</w:t>
            </w:r>
          </w:p>
        </w:tc>
        <w:tc>
          <w:tcPr>
            <w:tcW w:w="1038" w:type="dxa"/>
            <w:shd w:val="clear" w:color="auto" w:fill="FFFFFF" w:themeFill="background1"/>
            <w:vAlign w:val="center"/>
            <w:hideMark/>
          </w:tcPr>
          <w:p w14:paraId="43A2A482" w14:textId="3217D99C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6A0">
              <w:rPr>
                <w:rFonts w:ascii="Times New Roman" w:hAnsi="Times New Roman" w:cs="Times New Roman"/>
                <w:i/>
              </w:rPr>
              <w:t>8,4%</w:t>
            </w:r>
          </w:p>
        </w:tc>
      </w:tr>
      <w:tr w:rsidR="00713B89" w:rsidRPr="00713B89" w14:paraId="462C6726" w14:textId="77777777" w:rsidTr="00713B89">
        <w:trPr>
          <w:trHeight w:val="340"/>
        </w:trPr>
        <w:tc>
          <w:tcPr>
            <w:tcW w:w="845" w:type="dxa"/>
            <w:shd w:val="clear" w:color="auto" w:fill="FFFFFF" w:themeFill="background1"/>
            <w:vAlign w:val="center"/>
            <w:hideMark/>
          </w:tcPr>
          <w:p w14:paraId="49CBDE86" w14:textId="7777777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4967" w:type="dxa"/>
            <w:shd w:val="clear" w:color="auto" w:fill="FFFFFF" w:themeFill="background1"/>
            <w:vAlign w:val="center"/>
            <w:hideMark/>
          </w:tcPr>
          <w:p w14:paraId="2D24939F" w14:textId="7777777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Казфосфат</w:t>
            </w:r>
            <w:proofErr w:type="spellEnd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F40058A" w14:textId="02443CA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hAnsi="Times New Roman" w:cs="Times New Roman"/>
                <w:i/>
              </w:rPr>
              <w:t>963,3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0621639E" w14:textId="7CB25194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hAnsi="Times New Roman" w:cs="Times New Roman"/>
                <w:i/>
              </w:rPr>
              <w:t>1 009,5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F747D7" w14:textId="2C3990A2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46,1</w:t>
            </w:r>
          </w:p>
        </w:tc>
        <w:tc>
          <w:tcPr>
            <w:tcW w:w="1038" w:type="dxa"/>
            <w:shd w:val="clear" w:color="auto" w:fill="FFFFFF" w:themeFill="background1"/>
            <w:vAlign w:val="center"/>
            <w:hideMark/>
          </w:tcPr>
          <w:p w14:paraId="2E8BD9B9" w14:textId="2CC5DDEE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6A0">
              <w:rPr>
                <w:rFonts w:ascii="Times New Roman" w:hAnsi="Times New Roman" w:cs="Times New Roman"/>
                <w:i/>
              </w:rPr>
              <w:t>4,8%</w:t>
            </w:r>
          </w:p>
        </w:tc>
      </w:tr>
      <w:tr w:rsidR="00713B89" w:rsidRPr="00713B89" w14:paraId="03938E67" w14:textId="77777777" w:rsidTr="00713B89">
        <w:trPr>
          <w:trHeight w:val="340"/>
        </w:trPr>
        <w:tc>
          <w:tcPr>
            <w:tcW w:w="845" w:type="dxa"/>
            <w:shd w:val="clear" w:color="auto" w:fill="FFFFFF" w:themeFill="background1"/>
            <w:vAlign w:val="center"/>
            <w:hideMark/>
          </w:tcPr>
          <w:p w14:paraId="307DE796" w14:textId="7777777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67" w:type="dxa"/>
            <w:shd w:val="clear" w:color="auto" w:fill="FFFFFF" w:themeFill="background1"/>
            <w:vAlign w:val="center"/>
            <w:hideMark/>
          </w:tcPr>
          <w:p w14:paraId="692A239B" w14:textId="7777777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АО «НДФЗ» </w:t>
            </w:r>
          </w:p>
          <w:p w14:paraId="10A4E168" w14:textId="7777777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(входит в структуру ТОО </w:t>
            </w:r>
            <w:proofErr w:type="spellStart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Казфосфат</w:t>
            </w:r>
            <w:proofErr w:type="spellEnd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067FC12" w14:textId="4A57BE4D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hAnsi="Times New Roman" w:cs="Times New Roman"/>
                <w:i/>
              </w:rPr>
              <w:t>810,1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503DF53C" w14:textId="7A5FBCAC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hAnsi="Times New Roman" w:cs="Times New Roman"/>
                <w:i/>
              </w:rPr>
              <w:t>846,1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F5EF90" w14:textId="1CD267A0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36</w:t>
            </w:r>
          </w:p>
        </w:tc>
        <w:tc>
          <w:tcPr>
            <w:tcW w:w="1038" w:type="dxa"/>
            <w:shd w:val="clear" w:color="auto" w:fill="FFFFFF" w:themeFill="background1"/>
            <w:vAlign w:val="center"/>
            <w:hideMark/>
          </w:tcPr>
          <w:p w14:paraId="3CF44F50" w14:textId="4BCB8C0D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6A0">
              <w:rPr>
                <w:rFonts w:ascii="Times New Roman" w:hAnsi="Times New Roman" w:cs="Times New Roman"/>
                <w:i/>
              </w:rPr>
              <w:t>4,4%</w:t>
            </w:r>
          </w:p>
        </w:tc>
      </w:tr>
      <w:tr w:rsidR="00713B89" w:rsidRPr="00713B89" w14:paraId="250BB7A2" w14:textId="77777777" w:rsidTr="00713B89">
        <w:trPr>
          <w:trHeight w:val="340"/>
        </w:trPr>
        <w:tc>
          <w:tcPr>
            <w:tcW w:w="845" w:type="dxa"/>
            <w:shd w:val="clear" w:color="auto" w:fill="FFFFFF" w:themeFill="background1"/>
            <w:vAlign w:val="center"/>
            <w:hideMark/>
          </w:tcPr>
          <w:p w14:paraId="4ECAACD4" w14:textId="7777777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67" w:type="dxa"/>
            <w:shd w:val="clear" w:color="auto" w:fill="FFFFFF" w:themeFill="background1"/>
            <w:vAlign w:val="center"/>
            <w:hideMark/>
          </w:tcPr>
          <w:p w14:paraId="50552FAF" w14:textId="7777777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Таразский</w:t>
            </w:r>
            <w:proofErr w:type="spellEnd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Металлургический завод»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F133146" w14:textId="44E0F71B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hAnsi="Times New Roman" w:cs="Times New Roman"/>
                <w:i/>
              </w:rPr>
              <w:t>160,5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4E564F6D" w14:textId="690F91C6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hAnsi="Times New Roman" w:cs="Times New Roman"/>
                <w:i/>
              </w:rPr>
              <w:t>30,3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31F252" w14:textId="75021154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-130,2</w:t>
            </w:r>
          </w:p>
        </w:tc>
        <w:tc>
          <w:tcPr>
            <w:tcW w:w="1038" w:type="dxa"/>
            <w:shd w:val="clear" w:color="auto" w:fill="FFFFFF" w:themeFill="background1"/>
            <w:vAlign w:val="center"/>
            <w:hideMark/>
          </w:tcPr>
          <w:p w14:paraId="772A18F0" w14:textId="6172B16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6A0">
              <w:rPr>
                <w:rFonts w:ascii="Times New Roman" w:hAnsi="Times New Roman" w:cs="Times New Roman"/>
                <w:i/>
              </w:rPr>
              <w:t>-81,1%</w:t>
            </w:r>
          </w:p>
        </w:tc>
      </w:tr>
      <w:tr w:rsidR="00713B89" w:rsidRPr="00713B89" w14:paraId="70D95A3F" w14:textId="77777777" w:rsidTr="00713B89">
        <w:trPr>
          <w:trHeight w:val="340"/>
        </w:trPr>
        <w:tc>
          <w:tcPr>
            <w:tcW w:w="845" w:type="dxa"/>
            <w:shd w:val="clear" w:color="auto" w:fill="FFFFFF" w:themeFill="background1"/>
            <w:vAlign w:val="center"/>
            <w:hideMark/>
          </w:tcPr>
          <w:p w14:paraId="4D9092D9" w14:textId="7777777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67" w:type="dxa"/>
            <w:shd w:val="clear" w:color="auto" w:fill="FFFFFF" w:themeFill="background1"/>
            <w:vAlign w:val="center"/>
            <w:hideMark/>
          </w:tcPr>
          <w:p w14:paraId="3E5E763C" w14:textId="7777777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АО «</w:t>
            </w:r>
            <w:proofErr w:type="spellStart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Усть-Каменогорский</w:t>
            </w:r>
            <w:proofErr w:type="spellEnd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proofErr w:type="gramStart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титано</w:t>
            </w:r>
            <w:proofErr w:type="spellEnd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-магниевый</w:t>
            </w:r>
            <w:proofErr w:type="gramEnd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комбинат»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8EAA8BF" w14:textId="3556A6BF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hAnsi="Times New Roman" w:cs="Times New Roman"/>
                <w:i/>
              </w:rPr>
              <w:t>302,7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6D589621" w14:textId="5531480D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hAnsi="Times New Roman" w:cs="Times New Roman"/>
                <w:i/>
              </w:rPr>
              <w:t>370,5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845BA8" w14:textId="212538A8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67,8</w:t>
            </w:r>
          </w:p>
        </w:tc>
        <w:tc>
          <w:tcPr>
            <w:tcW w:w="1038" w:type="dxa"/>
            <w:shd w:val="clear" w:color="auto" w:fill="FFFFFF" w:themeFill="background1"/>
            <w:vAlign w:val="center"/>
            <w:hideMark/>
          </w:tcPr>
          <w:p w14:paraId="42BD3CFC" w14:textId="675A4339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6A0">
              <w:rPr>
                <w:rFonts w:ascii="Times New Roman" w:hAnsi="Times New Roman" w:cs="Times New Roman"/>
                <w:i/>
              </w:rPr>
              <w:t>22,4%</w:t>
            </w:r>
          </w:p>
        </w:tc>
      </w:tr>
      <w:tr w:rsidR="00713B89" w:rsidRPr="00713B89" w14:paraId="0C058D78" w14:textId="77777777" w:rsidTr="00713B89">
        <w:trPr>
          <w:trHeight w:val="340"/>
        </w:trPr>
        <w:tc>
          <w:tcPr>
            <w:tcW w:w="845" w:type="dxa"/>
            <w:shd w:val="clear" w:color="auto" w:fill="FFFFFF" w:themeFill="background1"/>
            <w:vAlign w:val="center"/>
            <w:hideMark/>
          </w:tcPr>
          <w:p w14:paraId="5D6826C2" w14:textId="7777777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67" w:type="dxa"/>
            <w:shd w:val="clear" w:color="auto" w:fill="FFFFFF" w:themeFill="background1"/>
            <w:vAlign w:val="center"/>
            <w:hideMark/>
          </w:tcPr>
          <w:p w14:paraId="7FA3D4B0" w14:textId="7777777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Тенгизшевройл</w:t>
            </w:r>
            <w:proofErr w:type="spellEnd"/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B235993" w14:textId="701067A9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hAnsi="Times New Roman" w:cs="Times New Roman"/>
                <w:i/>
              </w:rPr>
              <w:t>940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26303D23" w14:textId="6CD25ED9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hAnsi="Times New Roman" w:cs="Times New Roman"/>
                <w:i/>
              </w:rPr>
              <w:t>949,1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A62E4D" w14:textId="13D0CA94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hAnsi="Times New Roman" w:cs="Times New Roman"/>
                <w:i/>
              </w:rPr>
              <w:t>9,1</w:t>
            </w:r>
          </w:p>
        </w:tc>
        <w:tc>
          <w:tcPr>
            <w:tcW w:w="1038" w:type="dxa"/>
            <w:shd w:val="clear" w:color="auto" w:fill="FFFFFF" w:themeFill="background1"/>
            <w:vAlign w:val="center"/>
            <w:hideMark/>
          </w:tcPr>
          <w:p w14:paraId="394AF77F" w14:textId="671184A3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6A0">
              <w:rPr>
                <w:rFonts w:ascii="Times New Roman" w:hAnsi="Times New Roman" w:cs="Times New Roman"/>
                <w:i/>
              </w:rPr>
              <w:t>1%</w:t>
            </w:r>
          </w:p>
        </w:tc>
      </w:tr>
      <w:tr w:rsidR="00713B89" w:rsidRPr="00713B89" w14:paraId="672A60D4" w14:textId="77777777" w:rsidTr="00713B89">
        <w:trPr>
          <w:trHeight w:val="340"/>
        </w:trPr>
        <w:tc>
          <w:tcPr>
            <w:tcW w:w="845" w:type="dxa"/>
            <w:shd w:val="clear" w:color="auto" w:fill="FFFFFF" w:themeFill="background1"/>
            <w:vAlign w:val="center"/>
            <w:hideMark/>
          </w:tcPr>
          <w:p w14:paraId="4C10EF43" w14:textId="7777777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67" w:type="dxa"/>
            <w:shd w:val="clear" w:color="auto" w:fill="FFFFFF" w:themeFill="background1"/>
            <w:vAlign w:val="center"/>
            <w:hideMark/>
          </w:tcPr>
          <w:p w14:paraId="40B7BFCC" w14:textId="7777777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АО «ПАЗ» (Павлодарский алюминиевый завод)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445C282" w14:textId="52EDD839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hAnsi="Times New Roman" w:cs="Times New Roman"/>
                <w:i/>
              </w:rPr>
              <w:t>471,2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6343E76A" w14:textId="1BE20CE2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hAnsi="Times New Roman" w:cs="Times New Roman"/>
                <w:i/>
              </w:rPr>
              <w:t>484,6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11C6D1" w14:textId="6864D832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hAnsi="Times New Roman" w:cs="Times New Roman"/>
                <w:i/>
              </w:rPr>
              <w:t>13,4</w:t>
            </w:r>
          </w:p>
        </w:tc>
        <w:tc>
          <w:tcPr>
            <w:tcW w:w="1038" w:type="dxa"/>
            <w:shd w:val="clear" w:color="auto" w:fill="FFFFFF" w:themeFill="background1"/>
            <w:vAlign w:val="center"/>
            <w:hideMark/>
          </w:tcPr>
          <w:p w14:paraId="28051CB0" w14:textId="5CF2B939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6A0">
              <w:rPr>
                <w:rFonts w:ascii="Times New Roman" w:hAnsi="Times New Roman" w:cs="Times New Roman"/>
                <w:i/>
              </w:rPr>
              <w:t>2,8%</w:t>
            </w:r>
          </w:p>
        </w:tc>
      </w:tr>
      <w:tr w:rsidR="00713B89" w:rsidRPr="00713B89" w14:paraId="4E485ACE" w14:textId="77777777" w:rsidTr="00713B89">
        <w:trPr>
          <w:trHeight w:val="340"/>
        </w:trPr>
        <w:tc>
          <w:tcPr>
            <w:tcW w:w="845" w:type="dxa"/>
            <w:shd w:val="clear" w:color="auto" w:fill="FFFFFF" w:themeFill="background1"/>
            <w:vAlign w:val="center"/>
            <w:hideMark/>
          </w:tcPr>
          <w:p w14:paraId="5FD19D80" w14:textId="7777777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967" w:type="dxa"/>
            <w:shd w:val="clear" w:color="auto" w:fill="FFFFFF" w:themeFill="background1"/>
            <w:vAlign w:val="center"/>
            <w:hideMark/>
          </w:tcPr>
          <w:p w14:paraId="07941457" w14:textId="7777777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АО «КЭЗ» (Казахстанский электролизный завод)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6DD031A" w14:textId="7DFB2140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hAnsi="Times New Roman" w:cs="Times New Roman"/>
                <w:i/>
              </w:rPr>
              <w:t>1 885,1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77CCF0CE" w14:textId="21582804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hAnsi="Times New Roman" w:cs="Times New Roman"/>
                <w:i/>
              </w:rPr>
              <w:t>1 873,3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3F126A" w14:textId="4BA62478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hAnsi="Times New Roman" w:cs="Times New Roman"/>
                <w:i/>
              </w:rPr>
              <w:t>-11,8</w:t>
            </w:r>
          </w:p>
        </w:tc>
        <w:tc>
          <w:tcPr>
            <w:tcW w:w="1038" w:type="dxa"/>
            <w:shd w:val="clear" w:color="auto" w:fill="FFFFFF" w:themeFill="background1"/>
            <w:vAlign w:val="center"/>
            <w:hideMark/>
          </w:tcPr>
          <w:p w14:paraId="6AB21E7C" w14:textId="551DA80E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6A0">
              <w:rPr>
                <w:rFonts w:ascii="Times New Roman" w:hAnsi="Times New Roman" w:cs="Times New Roman"/>
                <w:i/>
              </w:rPr>
              <w:t>-0,6%</w:t>
            </w:r>
          </w:p>
        </w:tc>
      </w:tr>
      <w:tr w:rsidR="00713B89" w:rsidRPr="00713B89" w14:paraId="7FFA480B" w14:textId="77777777" w:rsidTr="00713B89">
        <w:trPr>
          <w:trHeight w:val="340"/>
        </w:trPr>
        <w:tc>
          <w:tcPr>
            <w:tcW w:w="845" w:type="dxa"/>
            <w:shd w:val="clear" w:color="auto" w:fill="FFFFFF" w:themeFill="background1"/>
            <w:vAlign w:val="center"/>
            <w:hideMark/>
          </w:tcPr>
          <w:p w14:paraId="48D06FEB" w14:textId="7777777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967" w:type="dxa"/>
            <w:shd w:val="clear" w:color="auto" w:fill="FFFFFF" w:themeFill="background1"/>
            <w:vAlign w:val="center"/>
            <w:hideMark/>
          </w:tcPr>
          <w:p w14:paraId="7F627777" w14:textId="77777777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АО «KEGOC»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DFC0C" w14:textId="3B474EE8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2 618,9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050B6740" w14:textId="0609493F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i/>
                <w:lang w:eastAsia="ru-RU"/>
              </w:rPr>
              <w:t>2 479,2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184C4B7" w14:textId="38D2E406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B89">
              <w:rPr>
                <w:rFonts w:ascii="Times New Roman" w:hAnsi="Times New Roman" w:cs="Times New Roman"/>
                <w:i/>
              </w:rPr>
              <w:t>-139,7</w:t>
            </w:r>
          </w:p>
        </w:tc>
        <w:tc>
          <w:tcPr>
            <w:tcW w:w="1038" w:type="dxa"/>
            <w:shd w:val="clear" w:color="auto" w:fill="FFFFFF" w:themeFill="background1"/>
            <w:vAlign w:val="center"/>
            <w:hideMark/>
          </w:tcPr>
          <w:p w14:paraId="7D7B5860" w14:textId="37DB5348" w:rsidR="00713B89" w:rsidRPr="00713B89" w:rsidRDefault="00713B89" w:rsidP="00713B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6A0">
              <w:rPr>
                <w:rFonts w:ascii="Times New Roman" w:hAnsi="Times New Roman" w:cs="Times New Roman"/>
                <w:i/>
              </w:rPr>
              <w:t>-5,3%</w:t>
            </w:r>
          </w:p>
        </w:tc>
      </w:tr>
      <w:tr w:rsidR="00E50595" w:rsidRPr="00B56A71" w14:paraId="071AA03F" w14:textId="77777777" w:rsidTr="00713B89">
        <w:trPr>
          <w:trHeight w:val="340"/>
        </w:trPr>
        <w:tc>
          <w:tcPr>
            <w:tcW w:w="5812" w:type="dxa"/>
            <w:gridSpan w:val="2"/>
            <w:shd w:val="clear" w:color="auto" w:fill="FFFFFF" w:themeFill="background1"/>
            <w:vAlign w:val="center"/>
            <w:hideMark/>
          </w:tcPr>
          <w:p w14:paraId="3FAAC0DD" w14:textId="77777777" w:rsidR="00E50595" w:rsidRPr="00713B89" w:rsidRDefault="00E50595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4B5A34C" w14:textId="3E28CFF1" w:rsidR="00E50595" w:rsidRPr="00713B89" w:rsidRDefault="00E50595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lang w:eastAsia="ru-RU"/>
              </w:rPr>
              <w:t>17 026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17465941" w14:textId="5615CF50" w:rsidR="00E50595" w:rsidRPr="00713B89" w:rsidRDefault="00E50595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lang w:eastAsia="ru-RU"/>
              </w:rPr>
              <w:t>16 997,6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DAC066" w14:textId="4F0BA55B" w:rsidR="00E50595" w:rsidRPr="00713B89" w:rsidRDefault="00E50595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lang w:eastAsia="ru-RU"/>
              </w:rPr>
              <w:t>-28,4</w:t>
            </w:r>
          </w:p>
        </w:tc>
        <w:tc>
          <w:tcPr>
            <w:tcW w:w="1038" w:type="dxa"/>
            <w:shd w:val="clear" w:color="auto" w:fill="FFFFFF" w:themeFill="background1"/>
            <w:vAlign w:val="center"/>
            <w:hideMark/>
          </w:tcPr>
          <w:p w14:paraId="6313BBDB" w14:textId="657B2303" w:rsidR="00E50595" w:rsidRPr="00B56A71" w:rsidRDefault="00E50595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lang w:eastAsia="ru-RU"/>
              </w:rPr>
              <w:t>-0,2</w:t>
            </w:r>
            <w:r w:rsidR="00713B89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</w:tr>
    </w:tbl>
    <w:p w14:paraId="35B9A8AE" w14:textId="77777777" w:rsidR="00677ED6" w:rsidRPr="00B56A71" w:rsidRDefault="00677ED6" w:rsidP="00B56A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14:paraId="2E88F3C7" w14:textId="77777777" w:rsidR="00BB5A83" w:rsidRPr="00B56A71" w:rsidRDefault="00EF54F8" w:rsidP="00B56A71">
      <w:pPr>
        <w:pStyle w:val="1"/>
        <w:numPr>
          <w:ilvl w:val="1"/>
          <w:numId w:val="43"/>
        </w:numPr>
        <w:shd w:val="clear" w:color="auto" w:fill="FFFFFF" w:themeFill="background1"/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4" w:name="_Toc104388609"/>
      <w:bookmarkEnd w:id="12"/>
      <w:r w:rsidRPr="00B56A71">
        <w:rPr>
          <w:rFonts w:ascii="Times New Roman" w:hAnsi="Times New Roman" w:cs="Times New Roman"/>
          <w:i/>
          <w:color w:val="auto"/>
          <w:sz w:val="28"/>
          <w:szCs w:val="28"/>
        </w:rPr>
        <w:t>Экспорт-импорт электрической энергии</w:t>
      </w:r>
      <w:bookmarkEnd w:id="14"/>
    </w:p>
    <w:p w14:paraId="56FCE798" w14:textId="77777777" w:rsidR="00BB5A83" w:rsidRPr="00B56A71" w:rsidRDefault="00BB5A83" w:rsidP="00B56A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14:paraId="6105C039" w14:textId="72E75DEF" w:rsidR="00CB71FC" w:rsidRPr="00B56A71" w:rsidRDefault="00CB71FC" w:rsidP="00B56A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A71">
        <w:rPr>
          <w:rFonts w:ascii="Times New Roman" w:hAnsi="Times New Roman" w:cs="Times New Roman"/>
          <w:sz w:val="28"/>
          <w:szCs w:val="28"/>
        </w:rPr>
        <w:t>В целях балансирования производства-потребления электроэнергии в январе-</w:t>
      </w:r>
      <w:r w:rsidR="00E50595" w:rsidRPr="00B56A71">
        <w:rPr>
          <w:rFonts w:ascii="Times New Roman" w:hAnsi="Times New Roman" w:cs="Times New Roman"/>
          <w:sz w:val="28"/>
          <w:szCs w:val="28"/>
        </w:rPr>
        <w:t>июне</w:t>
      </w:r>
      <w:r w:rsidRPr="00B56A71">
        <w:rPr>
          <w:rFonts w:ascii="Times New Roman" w:hAnsi="Times New Roman" w:cs="Times New Roman"/>
          <w:sz w:val="28"/>
          <w:szCs w:val="28"/>
        </w:rPr>
        <w:t xml:space="preserve"> 2022 года экспорт в РФ составил </w:t>
      </w:r>
      <w:r w:rsidR="00E50595" w:rsidRPr="00B56A71">
        <w:rPr>
          <w:rFonts w:ascii="Times New Roman" w:hAnsi="Times New Roman" w:cs="Times New Roman"/>
          <w:sz w:val="28"/>
          <w:szCs w:val="28"/>
        </w:rPr>
        <w:t>512,3</w:t>
      </w:r>
      <w:r w:rsidRPr="00B56A71"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spellStart"/>
      <w:r w:rsidRPr="00B56A71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B56A71">
        <w:rPr>
          <w:rFonts w:ascii="Times New Roman" w:hAnsi="Times New Roman" w:cs="Times New Roman"/>
          <w:sz w:val="28"/>
          <w:szCs w:val="28"/>
        </w:rPr>
        <w:t xml:space="preserve">, импорт из РФ </w:t>
      </w:r>
      <w:r w:rsidR="00E50595" w:rsidRPr="00B56A71">
        <w:rPr>
          <w:rFonts w:ascii="Times New Roman" w:hAnsi="Times New Roman" w:cs="Times New Roman"/>
          <w:sz w:val="28"/>
          <w:szCs w:val="28"/>
        </w:rPr>
        <w:t>595,3</w:t>
      </w:r>
      <w:r w:rsidRPr="00B56A71"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spellStart"/>
      <w:r w:rsidRPr="00B56A71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B56A71">
        <w:rPr>
          <w:rFonts w:ascii="Times New Roman" w:hAnsi="Times New Roman" w:cs="Times New Roman"/>
          <w:sz w:val="28"/>
          <w:szCs w:val="28"/>
        </w:rPr>
        <w:t>.</w:t>
      </w:r>
    </w:p>
    <w:p w14:paraId="282E4C0A" w14:textId="5E6E6ED4" w:rsidR="00F17D61" w:rsidRPr="00B56A71" w:rsidRDefault="00CB71FC" w:rsidP="00B56A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A71">
        <w:rPr>
          <w:rFonts w:ascii="Times New Roman" w:hAnsi="Times New Roman" w:cs="Times New Roman"/>
          <w:sz w:val="28"/>
          <w:szCs w:val="28"/>
        </w:rPr>
        <w:t xml:space="preserve">В том числе экспорт АО «KEGOC» в РФ </w:t>
      </w:r>
      <w:r w:rsidR="00E50595" w:rsidRPr="00B56A71">
        <w:rPr>
          <w:rFonts w:ascii="Times New Roman" w:hAnsi="Times New Roman" w:cs="Times New Roman"/>
          <w:sz w:val="28"/>
          <w:szCs w:val="28"/>
        </w:rPr>
        <w:t>490,2</w:t>
      </w:r>
      <w:r w:rsidRPr="00B56A71"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spellStart"/>
      <w:r w:rsidRPr="00B56A71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B56A71">
        <w:rPr>
          <w:rFonts w:ascii="Times New Roman" w:hAnsi="Times New Roman" w:cs="Times New Roman"/>
          <w:sz w:val="28"/>
          <w:szCs w:val="28"/>
        </w:rPr>
        <w:t xml:space="preserve">, импорт электроэнергии за отчетный период в объеме </w:t>
      </w:r>
      <w:r w:rsidR="00E50595" w:rsidRPr="00B56A71">
        <w:rPr>
          <w:rFonts w:ascii="Times New Roman" w:hAnsi="Times New Roman" w:cs="Times New Roman"/>
          <w:sz w:val="28"/>
          <w:szCs w:val="28"/>
        </w:rPr>
        <w:t>504,7</w:t>
      </w:r>
      <w:r w:rsidRPr="00B56A71"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spellStart"/>
      <w:r w:rsidRPr="00B56A71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B56A71">
        <w:rPr>
          <w:rFonts w:ascii="Times New Roman" w:hAnsi="Times New Roman" w:cs="Times New Roman"/>
          <w:sz w:val="28"/>
          <w:szCs w:val="28"/>
        </w:rPr>
        <w:t>.</w:t>
      </w:r>
    </w:p>
    <w:p w14:paraId="1327ECA2" w14:textId="77777777" w:rsidR="00EF54F8" w:rsidRPr="00B56A71" w:rsidRDefault="00EF54F8" w:rsidP="00B56A7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B56A71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B56A71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11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1275"/>
        <w:gridCol w:w="1048"/>
      </w:tblGrid>
      <w:tr w:rsidR="00D66043" w:rsidRPr="00713B89" w14:paraId="1200A4F5" w14:textId="77777777" w:rsidTr="00713B89">
        <w:trPr>
          <w:trHeight w:val="278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DC3E3" w14:textId="77777777" w:rsidR="00D66043" w:rsidRPr="00713B89" w:rsidRDefault="00D66043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0CEC8" w14:textId="0F36FAC8" w:rsidR="00D66043" w:rsidRPr="00713B89" w:rsidRDefault="00D66043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  <w:r w:rsidRPr="00713B8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-</w:t>
            </w:r>
            <w:r w:rsidR="00B56A71" w:rsidRP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июнь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9971C" w14:textId="77777777" w:rsidR="00D66043" w:rsidRPr="00713B89" w:rsidRDefault="00D66043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6FFD1" w14:textId="77777777" w:rsidR="00D66043" w:rsidRPr="00713B89" w:rsidRDefault="00D66043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D66043" w:rsidRPr="00713B89" w14:paraId="6A7FA332" w14:textId="77777777" w:rsidTr="00713B89">
        <w:trPr>
          <w:trHeight w:val="277"/>
        </w:trPr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0F0A" w14:textId="77777777" w:rsidR="00D66043" w:rsidRPr="00713B89" w:rsidRDefault="00D66043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EC9C6" w14:textId="77777777" w:rsidR="00D66043" w:rsidRPr="00713B89" w:rsidRDefault="00D66043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F9449" w14:textId="77777777" w:rsidR="00D66043" w:rsidRPr="00713B89" w:rsidRDefault="00D66043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888D0" w14:textId="77777777" w:rsidR="00D66043" w:rsidRPr="00713B89" w:rsidRDefault="00D66043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57AAB" w14:textId="77777777" w:rsidR="00D66043" w:rsidRPr="00713B89" w:rsidRDefault="00D66043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56A71" w:rsidRPr="00713B89" w14:paraId="5ABB7F65" w14:textId="77777777" w:rsidTr="00713B89">
        <w:trPr>
          <w:trHeight w:val="312"/>
        </w:trPr>
        <w:tc>
          <w:tcPr>
            <w:tcW w:w="5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4B465" w14:textId="77777777" w:rsidR="00B56A71" w:rsidRPr="00713B89" w:rsidRDefault="00B56A71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Экспорт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A94A80" w14:textId="688A697C" w:rsidR="00B56A71" w:rsidRPr="00713B89" w:rsidRDefault="00B56A7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-1 457,7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9BF919" w14:textId="20FDAB0A" w:rsidR="00B56A71" w:rsidRPr="00713B89" w:rsidRDefault="00B56A7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-936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B023CC" w14:textId="656E9D82" w:rsidR="00B56A71" w:rsidRPr="00713B89" w:rsidRDefault="00B56A7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521,7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A42A6" w14:textId="4EDE2902" w:rsidR="00B56A71" w:rsidRPr="00713B89" w:rsidRDefault="00B56A7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-35,8</w:t>
            </w:r>
            <w:r w:rsid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B56A71" w:rsidRPr="00713B89" w14:paraId="24AE4320" w14:textId="77777777" w:rsidTr="00713B89">
        <w:trPr>
          <w:trHeight w:val="340"/>
        </w:trPr>
        <w:tc>
          <w:tcPr>
            <w:tcW w:w="5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131C28" w14:textId="77777777" w:rsidR="00B56A71" w:rsidRPr="00713B89" w:rsidRDefault="00B56A71" w:rsidP="00B56A71">
            <w:pPr>
              <w:shd w:val="clear" w:color="auto" w:fill="FFFFFF" w:themeFill="background1"/>
              <w:spacing w:after="0" w:line="240" w:lineRule="auto"/>
              <w:ind w:firstLineChars="269" w:firstLine="592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 Россию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2C1BE7" w14:textId="5EC02621" w:rsidR="00B56A71" w:rsidRPr="00713B89" w:rsidRDefault="00B56A7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-435,3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371993" w14:textId="3334E336" w:rsidR="00B56A71" w:rsidRPr="00713B89" w:rsidRDefault="00B56A7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-512,3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DD0023" w14:textId="26F6EC35" w:rsidR="00B56A71" w:rsidRPr="00713B89" w:rsidRDefault="00B56A7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-77,1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5AE91F" w14:textId="3BD8214C" w:rsidR="00B56A71" w:rsidRPr="00713B89" w:rsidRDefault="00B56A7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17,7</w:t>
            </w:r>
            <w:r w:rsidR="00713B89" w:rsidRPr="00713B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%</w:t>
            </w:r>
          </w:p>
        </w:tc>
      </w:tr>
      <w:tr w:rsidR="00B56A71" w:rsidRPr="00713B89" w14:paraId="56B27A6F" w14:textId="77777777" w:rsidTr="00713B89">
        <w:trPr>
          <w:trHeight w:val="340"/>
        </w:trPr>
        <w:tc>
          <w:tcPr>
            <w:tcW w:w="5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2A493" w14:textId="77777777" w:rsidR="00B56A71" w:rsidRPr="00713B89" w:rsidRDefault="00B56A71" w:rsidP="00B56A71">
            <w:pPr>
              <w:shd w:val="clear" w:color="auto" w:fill="FFFFFF" w:themeFill="background1"/>
              <w:spacing w:after="0" w:line="240" w:lineRule="auto"/>
              <w:ind w:firstLineChars="270" w:firstLine="594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 ОЭС Центральной Азии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4076E4" w14:textId="74DF794E" w:rsidR="00B56A71" w:rsidRPr="00713B89" w:rsidRDefault="00B56A7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-1 022,4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1DDA5A" w14:textId="0BA245FA" w:rsidR="00B56A71" w:rsidRPr="00713B89" w:rsidRDefault="00B56A7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-423,6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4E7A25" w14:textId="5AAFAFB8" w:rsidR="00B56A71" w:rsidRPr="00713B89" w:rsidRDefault="00B56A7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598,8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B0DA45" w14:textId="6D8225D7" w:rsidR="00B56A71" w:rsidRPr="00713B89" w:rsidRDefault="00B56A7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-58,6</w:t>
            </w:r>
            <w:r w:rsidR="00713B89" w:rsidRPr="00713B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%</w:t>
            </w:r>
          </w:p>
        </w:tc>
      </w:tr>
      <w:tr w:rsidR="00B56A71" w:rsidRPr="00713B89" w14:paraId="361E0AB9" w14:textId="77777777" w:rsidTr="00713B89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D7582" w14:textId="77777777" w:rsidR="00B56A71" w:rsidRPr="00713B89" w:rsidRDefault="00B56A71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Импорт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1E248" w14:textId="12446BEB" w:rsidR="00B56A71" w:rsidRPr="00713B89" w:rsidRDefault="00B56A7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F2A6C5" w14:textId="745FD36A" w:rsidR="00B56A71" w:rsidRPr="00713B89" w:rsidRDefault="00B56A7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F49966" w14:textId="49E534E6" w:rsidR="00B56A71" w:rsidRPr="00713B89" w:rsidRDefault="00B56A7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181,8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ADC2FC" w14:textId="34F2A304" w:rsidR="00B56A71" w:rsidRPr="00713B89" w:rsidRDefault="00B56A7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38,7</w:t>
            </w:r>
            <w:r w:rsid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B56A71" w:rsidRPr="00713B89" w14:paraId="317FE6E3" w14:textId="77777777" w:rsidTr="00713B89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E387E" w14:textId="77777777" w:rsidR="00B56A71" w:rsidRPr="00713B89" w:rsidRDefault="00B56A71" w:rsidP="00B56A71">
            <w:pPr>
              <w:shd w:val="clear" w:color="auto" w:fill="FFFFFF" w:themeFill="background1"/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 России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1A1916" w14:textId="7972F161" w:rsidR="00B56A71" w:rsidRPr="00713B89" w:rsidRDefault="00B56A7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411645" w14:textId="499927D9" w:rsidR="00B56A71" w:rsidRPr="00713B89" w:rsidRDefault="00B56A7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595,3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000E29" w14:textId="2A895E31" w:rsidR="00B56A71" w:rsidRPr="00713B89" w:rsidRDefault="00B56A7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125,3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2C2478" w14:textId="5B64984F" w:rsidR="00B56A71" w:rsidRPr="00713B89" w:rsidRDefault="00B56A7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26,7</w:t>
            </w:r>
            <w:r w:rsidR="00713B89" w:rsidRPr="00713B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%</w:t>
            </w:r>
          </w:p>
        </w:tc>
      </w:tr>
      <w:tr w:rsidR="00B56A71" w:rsidRPr="00B56A71" w14:paraId="1FA82525" w14:textId="77777777" w:rsidTr="00713B89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785A1" w14:textId="77777777" w:rsidR="00B56A71" w:rsidRPr="00713B89" w:rsidRDefault="00B56A71" w:rsidP="00B56A71">
            <w:pPr>
              <w:shd w:val="clear" w:color="auto" w:fill="FFFFFF" w:themeFill="background1"/>
              <w:spacing w:after="0" w:line="240" w:lineRule="auto"/>
              <w:ind w:firstLineChars="13" w:firstLine="29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Сальдо-</w:t>
            </w:r>
            <w:proofErr w:type="spellStart"/>
            <w:r w:rsidRP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переток</w:t>
            </w:r>
            <w:proofErr w:type="spellEnd"/>
            <w:r w:rsidRP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"+" дефицит,"-"избыток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1E51A0" w14:textId="419EE400" w:rsidR="00B56A71" w:rsidRPr="00713B89" w:rsidRDefault="00B56A7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-987,7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2E1C52" w14:textId="44F81BBD" w:rsidR="00B56A71" w:rsidRPr="00713B89" w:rsidRDefault="00B56A7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-284,2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0174A5" w14:textId="0BBE21AB" w:rsidR="00B56A71" w:rsidRPr="00713B89" w:rsidRDefault="00B56A7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703,5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E4A559" w14:textId="3D33EFF5" w:rsidR="00B56A71" w:rsidRPr="00B56A71" w:rsidRDefault="00B56A71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-71,2</w:t>
            </w:r>
            <w:r w:rsidR="00713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</w:tbl>
    <w:p w14:paraId="10A5BFCE" w14:textId="77777777" w:rsidR="000F513C" w:rsidRPr="00B56A71" w:rsidRDefault="000F513C" w:rsidP="00B56A71">
      <w:pPr>
        <w:shd w:val="clear" w:color="auto" w:fill="FFFFFF" w:themeFill="background1"/>
        <w:spacing w:after="0" w:line="240" w:lineRule="auto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</w:p>
    <w:p w14:paraId="41BC00A0" w14:textId="77777777" w:rsidR="000F513C" w:rsidRPr="00B56A71" w:rsidRDefault="00BB5A83" w:rsidP="00B56A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  <w:r w:rsidRPr="00B56A71">
        <w:rPr>
          <w:rFonts w:ascii="Times New Roman" w:hAnsi="Times New Roman" w:cs="Times New Roman"/>
          <w:sz w:val="28"/>
        </w:rPr>
        <w:br w:type="page"/>
      </w:r>
    </w:p>
    <w:p w14:paraId="557C2B13" w14:textId="77777777" w:rsidR="00FE02F0" w:rsidRPr="00B56A71" w:rsidRDefault="00A32670" w:rsidP="00B56A71">
      <w:pPr>
        <w:pStyle w:val="1"/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5" w:name="_Toc104388613"/>
      <w:r w:rsidRPr="00B56A71">
        <w:rPr>
          <w:rFonts w:ascii="Times New Roman" w:hAnsi="Times New Roman" w:cs="Times New Roman"/>
          <w:b/>
          <w:color w:val="auto"/>
          <w:sz w:val="28"/>
        </w:rPr>
        <w:lastRenderedPageBreak/>
        <w:t>Уголь</w:t>
      </w:r>
      <w:bookmarkStart w:id="16" w:name="_Toc510196473"/>
      <w:bookmarkEnd w:id="15"/>
    </w:p>
    <w:p w14:paraId="178D5724" w14:textId="77777777" w:rsidR="00AD64FC" w:rsidRPr="00B56A71" w:rsidRDefault="00AD64FC" w:rsidP="00B56A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bookmarkEnd w:id="16"/>
    <w:p w14:paraId="0D502750" w14:textId="77777777" w:rsidR="00713B89" w:rsidRPr="00F74570" w:rsidRDefault="00713B89" w:rsidP="00713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570">
        <w:rPr>
          <w:rFonts w:ascii="Times New Roman" w:hAnsi="Times New Roman" w:cs="Times New Roman"/>
          <w:sz w:val="28"/>
          <w:szCs w:val="28"/>
        </w:rPr>
        <w:t>По информации Бюро национальной статистики, в Казахстане в январе-</w:t>
      </w:r>
      <w:r>
        <w:rPr>
          <w:rFonts w:ascii="Times New Roman" w:hAnsi="Times New Roman" w:cs="Times New Roman"/>
          <w:sz w:val="28"/>
          <w:szCs w:val="28"/>
          <w:lang w:val="kk-KZ"/>
        </w:rPr>
        <w:t>июне</w:t>
      </w:r>
      <w:r w:rsidRPr="00F74570">
        <w:rPr>
          <w:rFonts w:ascii="Times New Roman" w:hAnsi="Times New Roman" w:cs="Times New Roman"/>
          <w:sz w:val="28"/>
          <w:szCs w:val="28"/>
        </w:rPr>
        <w:t xml:space="preserve"> </w:t>
      </w:r>
      <w:r w:rsidRPr="00F74570">
        <w:rPr>
          <w:rFonts w:ascii="Times New Roman" w:hAnsi="Times New Roman" w:cs="Times New Roman"/>
          <w:sz w:val="28"/>
          <w:szCs w:val="28"/>
        </w:rPr>
        <w:br/>
        <w:t xml:space="preserve">2022 года добыто </w:t>
      </w:r>
      <w:r w:rsidRPr="00AC7F73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7F73">
        <w:rPr>
          <w:rFonts w:ascii="Times New Roman" w:hAnsi="Times New Roman" w:cs="Times New Roman"/>
          <w:sz w:val="28"/>
          <w:szCs w:val="28"/>
        </w:rPr>
        <w:t>341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C7F73">
        <w:rPr>
          <w:rFonts w:ascii="Times New Roman" w:hAnsi="Times New Roman" w:cs="Times New Roman"/>
          <w:sz w:val="28"/>
          <w:szCs w:val="28"/>
        </w:rPr>
        <w:t>8</w:t>
      </w:r>
      <w:r w:rsidRPr="00F74570">
        <w:rPr>
          <w:rFonts w:ascii="Times New Roman" w:hAnsi="Times New Roman" w:cs="Times New Roman"/>
          <w:sz w:val="28"/>
          <w:szCs w:val="28"/>
        </w:rPr>
        <w:t xml:space="preserve"> тыс. тонн каменного угля, что на 6,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74570">
        <w:rPr>
          <w:rFonts w:ascii="Times New Roman" w:hAnsi="Times New Roman" w:cs="Times New Roman"/>
          <w:sz w:val="28"/>
          <w:szCs w:val="28"/>
        </w:rPr>
        <w:t>% больше чем за аналогичный период 2021 года (</w:t>
      </w:r>
      <w:r>
        <w:rPr>
          <w:rFonts w:ascii="Times New Roman" w:hAnsi="Times New Roman" w:cs="Times New Roman"/>
          <w:sz w:val="28"/>
          <w:szCs w:val="28"/>
          <w:lang w:val="kk-KZ"/>
        </w:rPr>
        <w:t>52 147</w:t>
      </w:r>
      <w:r w:rsidRPr="00F74570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74570">
        <w:rPr>
          <w:rFonts w:ascii="Times New Roman" w:hAnsi="Times New Roman" w:cs="Times New Roman"/>
          <w:sz w:val="28"/>
          <w:szCs w:val="28"/>
        </w:rPr>
        <w:t xml:space="preserve"> тыс. тонн).</w:t>
      </w:r>
    </w:p>
    <w:p w14:paraId="5FB2C92E" w14:textId="77777777" w:rsidR="000E75C2" w:rsidRPr="00B56A71" w:rsidRDefault="000E75C2" w:rsidP="00B56A71">
      <w:pPr>
        <w:shd w:val="clear" w:color="auto" w:fill="FFFFFF" w:themeFill="background1"/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56A71">
        <w:rPr>
          <w:rFonts w:ascii="Times New Roman" w:hAnsi="Times New Roman" w:cs="Times New Roman"/>
          <w:i/>
          <w:sz w:val="24"/>
          <w:szCs w:val="24"/>
        </w:rPr>
        <w:t>тыс. тонн</w:t>
      </w:r>
    </w:p>
    <w:tbl>
      <w:tblPr>
        <w:tblStyle w:val="a9"/>
        <w:tblW w:w="9952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4"/>
        <w:gridCol w:w="2867"/>
        <w:gridCol w:w="1418"/>
        <w:gridCol w:w="1559"/>
        <w:gridCol w:w="1559"/>
        <w:gridCol w:w="1985"/>
      </w:tblGrid>
      <w:tr w:rsidR="00713B89" w:rsidRPr="00713B89" w14:paraId="1E9EF225" w14:textId="77777777" w:rsidTr="00713B89">
        <w:trPr>
          <w:trHeight w:val="274"/>
        </w:trPr>
        <w:tc>
          <w:tcPr>
            <w:tcW w:w="564" w:type="dxa"/>
            <w:vMerge w:val="restart"/>
            <w:shd w:val="clear" w:color="auto" w:fill="FFFFFF" w:themeFill="background1"/>
            <w:vAlign w:val="center"/>
          </w:tcPr>
          <w:p w14:paraId="68DCD2E8" w14:textId="2EB8B800" w:rsidR="00713B89" w:rsidRPr="00713B89" w:rsidRDefault="00713B89" w:rsidP="00713B8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D070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67" w:type="dxa"/>
            <w:vMerge w:val="restart"/>
            <w:shd w:val="clear" w:color="auto" w:fill="FFFFFF" w:themeFill="background1"/>
            <w:vAlign w:val="center"/>
          </w:tcPr>
          <w:p w14:paraId="7A940F61" w14:textId="2AC97AFD" w:rsidR="00713B89" w:rsidRPr="00713B89" w:rsidRDefault="00713B89" w:rsidP="00713B8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D070C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1D1EFB2B" w14:textId="6336B3C4" w:rsidR="00713B89" w:rsidRPr="00713B89" w:rsidRDefault="00713B89" w:rsidP="00713B8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D07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июнь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48966F12" w14:textId="13A6EFA7" w:rsidR="00713B89" w:rsidRPr="00713B89" w:rsidRDefault="00713B89" w:rsidP="00713B8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D070C">
              <w:rPr>
                <w:rFonts w:ascii="Times New Roman" w:hAnsi="Times New Roman" w:cs="Times New Roman"/>
                <w:b/>
              </w:rPr>
              <w:t>Δ, тыс. тонн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4E2FE632" w14:textId="10CA8064" w:rsidR="00713B89" w:rsidRPr="00713B89" w:rsidRDefault="00713B89" w:rsidP="00713B8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D070C">
              <w:rPr>
                <w:rFonts w:ascii="Times New Roman" w:hAnsi="Times New Roman" w:cs="Times New Roman"/>
                <w:b/>
              </w:rPr>
              <w:t>Δ, %</w:t>
            </w:r>
          </w:p>
        </w:tc>
      </w:tr>
      <w:tr w:rsidR="00713B89" w:rsidRPr="00713B89" w14:paraId="0F5EC809" w14:textId="77777777" w:rsidTr="00713B89">
        <w:trPr>
          <w:trHeight w:val="355"/>
        </w:trPr>
        <w:tc>
          <w:tcPr>
            <w:tcW w:w="564" w:type="dxa"/>
            <w:vMerge/>
            <w:shd w:val="clear" w:color="auto" w:fill="FFFFFF" w:themeFill="background1"/>
            <w:vAlign w:val="center"/>
          </w:tcPr>
          <w:p w14:paraId="52BC3115" w14:textId="77777777" w:rsidR="00713B89" w:rsidRPr="00713B89" w:rsidRDefault="00713B89" w:rsidP="00713B8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7" w:type="dxa"/>
            <w:vMerge/>
            <w:shd w:val="clear" w:color="auto" w:fill="FFFFFF" w:themeFill="background1"/>
            <w:vAlign w:val="center"/>
          </w:tcPr>
          <w:p w14:paraId="18B3E2F3" w14:textId="77777777" w:rsidR="00713B89" w:rsidRPr="00713B89" w:rsidRDefault="00713B89" w:rsidP="00713B8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164278" w14:textId="3F5C8763" w:rsidR="00713B89" w:rsidRPr="00713B89" w:rsidRDefault="00713B89" w:rsidP="00713B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7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00C64B" w14:textId="59BBB48A" w:rsidR="00713B89" w:rsidRPr="00713B89" w:rsidRDefault="00713B89" w:rsidP="00713B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7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C3F6C6" w14:textId="77777777" w:rsidR="00713B89" w:rsidRPr="00713B89" w:rsidRDefault="00713B89" w:rsidP="00713B8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71DEE75D" w14:textId="77777777" w:rsidR="00713B89" w:rsidRPr="00713B89" w:rsidRDefault="00713B89" w:rsidP="00713B8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B89" w:rsidRPr="00713B89" w14:paraId="2D77D1ED" w14:textId="77777777" w:rsidTr="00713B89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422CAE74" w14:textId="46E7A786" w:rsidR="00713B89" w:rsidRPr="00713B89" w:rsidRDefault="00713B89" w:rsidP="00713B8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7D0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472D5FEC" w14:textId="22FA679D" w:rsidR="00713B89" w:rsidRPr="00713B89" w:rsidRDefault="00713B89" w:rsidP="00713B8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i/>
              </w:rPr>
            </w:pPr>
            <w:r w:rsidRPr="00713B89">
              <w:rPr>
                <w:rFonts w:ascii="Times New Roman" w:hAnsi="Times New Roman" w:cs="Times New Roman"/>
                <w:i/>
              </w:rPr>
              <w:t>Павлодарская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5BB06" w14:textId="082C0601" w:rsidR="00713B89" w:rsidRPr="00713B89" w:rsidRDefault="00713B89" w:rsidP="00713B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13B89">
              <w:rPr>
                <w:rFonts w:ascii="Times New Roman" w:hAnsi="Times New Roman" w:cs="Times New Roman"/>
                <w:i/>
                <w:color w:val="000000"/>
              </w:rPr>
              <w:t xml:space="preserve">  32 284,8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4AA4C" w14:textId="3B321E9B" w:rsidR="00713B89" w:rsidRPr="00713B89" w:rsidRDefault="00713B89" w:rsidP="00713B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13B89">
              <w:rPr>
                <w:rFonts w:ascii="Times New Roman" w:hAnsi="Times New Roman" w:cs="Times New Roman"/>
                <w:i/>
                <w:color w:val="000000"/>
              </w:rPr>
              <w:t xml:space="preserve">  33 881,3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6260CA2" w14:textId="2F858B64" w:rsidR="00713B89" w:rsidRPr="00713B89" w:rsidRDefault="00713B89" w:rsidP="00713B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13B89">
              <w:rPr>
                <w:rFonts w:ascii="Times New Roman" w:hAnsi="Times New Roman" w:cs="Times New Roman"/>
                <w:i/>
                <w:color w:val="000000"/>
              </w:rPr>
              <w:t xml:space="preserve">  1 596,5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F99B1" w14:textId="30FC0359" w:rsidR="00713B89" w:rsidRPr="00713B89" w:rsidRDefault="00713B89" w:rsidP="00713B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13B89">
              <w:rPr>
                <w:rFonts w:ascii="Times New Roman" w:hAnsi="Times New Roman" w:cs="Times New Roman"/>
                <w:i/>
                <w:color w:val="000000"/>
              </w:rPr>
              <w:t>4,9%</w:t>
            </w:r>
          </w:p>
        </w:tc>
      </w:tr>
      <w:tr w:rsidR="00713B89" w:rsidRPr="00713B89" w14:paraId="20A5EB81" w14:textId="77777777" w:rsidTr="00713B89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68BD3488" w14:textId="302E3E29" w:rsidR="00713B89" w:rsidRPr="00713B89" w:rsidRDefault="00713B89" w:rsidP="00713B8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7D0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3D953187" w14:textId="79CFD4E2" w:rsidR="00713B89" w:rsidRPr="00713B89" w:rsidRDefault="00713B89" w:rsidP="00713B8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i/>
              </w:rPr>
            </w:pPr>
            <w:r w:rsidRPr="00713B89">
              <w:rPr>
                <w:rFonts w:ascii="Times New Roman" w:hAnsi="Times New Roman" w:cs="Times New Roman"/>
                <w:i/>
              </w:rPr>
              <w:t>Карагандинская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9E601" w14:textId="2FB91C9A" w:rsidR="00713B89" w:rsidRPr="00713B89" w:rsidRDefault="00713B89" w:rsidP="00713B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13B89">
              <w:rPr>
                <w:rFonts w:ascii="Times New Roman" w:hAnsi="Times New Roman" w:cs="Times New Roman"/>
                <w:i/>
                <w:color w:val="000000"/>
              </w:rPr>
              <w:t xml:space="preserve">  15 943,5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985A8" w14:textId="501BC034" w:rsidR="00713B89" w:rsidRPr="00713B89" w:rsidRDefault="00713B89" w:rsidP="00713B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13B89">
              <w:rPr>
                <w:rFonts w:ascii="Times New Roman" w:hAnsi="Times New Roman" w:cs="Times New Roman"/>
                <w:i/>
                <w:color w:val="000000"/>
              </w:rPr>
              <w:t xml:space="preserve">  16 347,8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29814E" w14:textId="249B6AD5" w:rsidR="00713B89" w:rsidRPr="00713B89" w:rsidRDefault="00713B89" w:rsidP="00713B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13B89">
              <w:rPr>
                <w:rFonts w:ascii="Times New Roman" w:hAnsi="Times New Roman" w:cs="Times New Roman"/>
                <w:i/>
                <w:color w:val="000000"/>
              </w:rPr>
              <w:t>404,3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2702B" w14:textId="150354BB" w:rsidR="00713B89" w:rsidRPr="00713B89" w:rsidRDefault="00713B89" w:rsidP="00713B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13B89">
              <w:rPr>
                <w:rFonts w:ascii="Times New Roman" w:hAnsi="Times New Roman" w:cs="Times New Roman"/>
                <w:i/>
                <w:color w:val="000000"/>
              </w:rPr>
              <w:t>2,5%</w:t>
            </w:r>
          </w:p>
        </w:tc>
      </w:tr>
      <w:tr w:rsidR="00713B89" w:rsidRPr="00713B89" w14:paraId="6D1C5776" w14:textId="77777777" w:rsidTr="00713B89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18486B17" w14:textId="2D192C78" w:rsidR="00713B89" w:rsidRPr="00713B89" w:rsidRDefault="00713B89" w:rsidP="00713B8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7D07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2D40FFD0" w14:textId="5BACDB4E" w:rsidR="00713B89" w:rsidRPr="00713B89" w:rsidRDefault="00713B89" w:rsidP="00713B8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i/>
              </w:rPr>
            </w:pPr>
            <w:r w:rsidRPr="00713B89">
              <w:rPr>
                <w:rFonts w:ascii="Times New Roman" w:hAnsi="Times New Roman" w:cs="Times New Roman"/>
                <w:i/>
              </w:rPr>
              <w:t>Восточно-Казахстанская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299B7" w14:textId="1661D3B1" w:rsidR="00713B89" w:rsidRPr="00713B89" w:rsidRDefault="00713B89" w:rsidP="00713B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13B89">
              <w:rPr>
                <w:rFonts w:ascii="Times New Roman" w:hAnsi="Times New Roman" w:cs="Times New Roman"/>
                <w:i/>
                <w:color w:val="000000"/>
              </w:rPr>
              <w:t xml:space="preserve">  3 669,8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FE270" w14:textId="06DFDCA7" w:rsidR="00713B89" w:rsidRPr="00713B89" w:rsidRDefault="00713B89" w:rsidP="00713B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13B89">
              <w:rPr>
                <w:rFonts w:ascii="Times New Roman" w:hAnsi="Times New Roman" w:cs="Times New Roman"/>
                <w:i/>
                <w:color w:val="000000"/>
              </w:rPr>
              <w:t>4 004,2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CEBE2D" w14:textId="627B5520" w:rsidR="00713B89" w:rsidRPr="00713B89" w:rsidRDefault="00713B89" w:rsidP="00713B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13B89">
              <w:rPr>
                <w:rFonts w:ascii="Times New Roman" w:hAnsi="Times New Roman" w:cs="Times New Roman"/>
                <w:i/>
                <w:color w:val="000000"/>
              </w:rPr>
              <w:t>334,4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295DE" w14:textId="289C4D2D" w:rsidR="00713B89" w:rsidRPr="00713B89" w:rsidRDefault="00713B89" w:rsidP="00713B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13B89">
              <w:rPr>
                <w:rFonts w:ascii="Times New Roman" w:hAnsi="Times New Roman" w:cs="Times New Roman"/>
                <w:i/>
                <w:color w:val="000000"/>
              </w:rPr>
              <w:t>9,1%</w:t>
            </w:r>
          </w:p>
        </w:tc>
      </w:tr>
      <w:tr w:rsidR="00713B89" w:rsidRPr="00B56A71" w14:paraId="247DF3FE" w14:textId="77777777" w:rsidTr="00713B89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735446C5" w14:textId="77777777" w:rsidR="00713B89" w:rsidRPr="00713B89" w:rsidRDefault="00713B89" w:rsidP="00713B8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032BEBFB" w14:textId="5EC9A4CB" w:rsidR="00713B89" w:rsidRPr="00713B89" w:rsidRDefault="00713B89" w:rsidP="00713B8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</w:rPr>
            </w:pPr>
            <w:r w:rsidRPr="007D070C">
              <w:rPr>
                <w:rFonts w:ascii="Times New Roman" w:hAnsi="Times New Roman" w:cs="Times New Roman"/>
                <w:b/>
              </w:rPr>
              <w:t>Всего по 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8ABC3" w14:textId="0CA75F5B" w:rsidR="00713B89" w:rsidRPr="00713B89" w:rsidRDefault="00713B89" w:rsidP="00713B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7F73">
              <w:rPr>
                <w:rFonts w:ascii="Times New Roman" w:hAnsi="Times New Roman" w:cs="Times New Roman"/>
                <w:b/>
                <w:bCs/>
              </w:rPr>
              <w:t xml:space="preserve">  52 147,2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23ECB" w14:textId="40CC0E5E" w:rsidR="00713B89" w:rsidRPr="00713B89" w:rsidRDefault="00713B89" w:rsidP="00713B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17A">
              <w:rPr>
                <w:rFonts w:ascii="Times New Roman" w:hAnsi="Times New Roman" w:cs="Times New Roman"/>
                <w:b/>
                <w:bCs/>
              </w:rPr>
              <w:t xml:space="preserve">  55 341,8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1FD240" w14:textId="6E02358F" w:rsidR="00713B89" w:rsidRPr="00713B89" w:rsidRDefault="00713B89" w:rsidP="00713B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517A">
              <w:rPr>
                <w:rFonts w:ascii="Times New Roman" w:hAnsi="Times New Roman" w:cs="Times New Roman"/>
                <w:b/>
                <w:color w:val="000000"/>
              </w:rPr>
              <w:t xml:space="preserve">  3 194,6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1DFA8" w14:textId="0F497A1D" w:rsidR="00713B89" w:rsidRPr="00B56A71" w:rsidRDefault="00713B89" w:rsidP="00713B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D070C">
              <w:rPr>
                <w:rFonts w:ascii="Times New Roman" w:hAnsi="Times New Roman" w:cs="Times New Roman"/>
                <w:b/>
                <w:color w:val="000000"/>
              </w:rPr>
              <w:t>6,</w:t>
            </w: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7D070C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</w:tr>
    </w:tbl>
    <w:p w14:paraId="0F062773" w14:textId="77777777" w:rsidR="0092430A" w:rsidRPr="00B56A71" w:rsidRDefault="0092430A" w:rsidP="00B56A71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4EC03B" w14:textId="77777777" w:rsidR="00713B89" w:rsidRPr="00713B89" w:rsidRDefault="00713B89" w:rsidP="00713B89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B89">
        <w:rPr>
          <w:rFonts w:ascii="Times New Roman" w:hAnsi="Times New Roman" w:cs="Times New Roman"/>
          <w:sz w:val="28"/>
          <w:szCs w:val="28"/>
        </w:rPr>
        <w:t xml:space="preserve">В январе-июне 2022 года ТОО «Богатырь </w:t>
      </w:r>
      <w:proofErr w:type="spellStart"/>
      <w:r w:rsidRPr="00713B89">
        <w:rPr>
          <w:rFonts w:ascii="Times New Roman" w:hAnsi="Times New Roman" w:cs="Times New Roman"/>
          <w:sz w:val="28"/>
          <w:szCs w:val="28"/>
        </w:rPr>
        <w:t>Комир</w:t>
      </w:r>
      <w:proofErr w:type="spellEnd"/>
      <w:r w:rsidRPr="00713B89">
        <w:rPr>
          <w:rFonts w:ascii="Times New Roman" w:hAnsi="Times New Roman" w:cs="Times New Roman"/>
          <w:sz w:val="28"/>
          <w:szCs w:val="28"/>
        </w:rPr>
        <w:t xml:space="preserve">» добыто 21 832,8 тыс. тонн, что на 1,8% меньше, чем за соответствующий период 2021 года (22 243,5 тыс. тонн).  </w:t>
      </w:r>
    </w:p>
    <w:p w14:paraId="10316031" w14:textId="77777777" w:rsidR="00713B89" w:rsidRPr="00713B89" w:rsidRDefault="00713B89" w:rsidP="00713B89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B89">
        <w:rPr>
          <w:rFonts w:ascii="Times New Roman" w:hAnsi="Times New Roman" w:cs="Times New Roman"/>
          <w:sz w:val="28"/>
          <w:szCs w:val="28"/>
        </w:rPr>
        <w:t>Реализованный объем угля в январе-июне 2022 года составил 21 905,2 тыс. тонн, из них на внутренний рынок РК 16 583 тыс. тонн, что на 9% меньше, чем за аналогичный период 2021 года (18 229,6 тыс. тонн) и на экспорт (РФ) – 5 322,2 тыс. тонн, что на 24,1% больше, чем за соответствующий период 2021 года (4 287,4 тыс. тонн).</w:t>
      </w:r>
    </w:p>
    <w:p w14:paraId="4C96D063" w14:textId="5143F996" w:rsidR="00BA4728" w:rsidRPr="00B56A71" w:rsidRDefault="00713B89" w:rsidP="00713B89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</w:rPr>
      </w:pPr>
      <w:r w:rsidRPr="00713B89">
        <w:rPr>
          <w:rFonts w:ascii="Times New Roman" w:hAnsi="Times New Roman" w:cs="Times New Roman"/>
          <w:sz w:val="28"/>
          <w:szCs w:val="28"/>
        </w:rPr>
        <w:t xml:space="preserve">По показателям за январь-июнь 2022 года в сравнении с аналогичными показателями в 2021 году в ТОО «Богатырь </w:t>
      </w:r>
      <w:proofErr w:type="spellStart"/>
      <w:r w:rsidRPr="00713B89">
        <w:rPr>
          <w:rFonts w:ascii="Times New Roman" w:hAnsi="Times New Roman" w:cs="Times New Roman"/>
          <w:sz w:val="28"/>
          <w:szCs w:val="28"/>
        </w:rPr>
        <w:t>Комир</w:t>
      </w:r>
      <w:proofErr w:type="spellEnd"/>
      <w:r w:rsidRPr="00713B89">
        <w:rPr>
          <w:rFonts w:ascii="Times New Roman" w:hAnsi="Times New Roman" w:cs="Times New Roman"/>
          <w:sz w:val="28"/>
          <w:szCs w:val="28"/>
        </w:rPr>
        <w:t xml:space="preserve">» наблюдается снижение реализации угля на 611,7 тыс. тонн или на 2,7%. </w:t>
      </w:r>
      <w:r w:rsidR="00BA4728" w:rsidRPr="00B56A71">
        <w:rPr>
          <w:rFonts w:ascii="Times New Roman" w:hAnsi="Times New Roman" w:cs="Times New Roman"/>
          <w:i/>
          <w:sz w:val="24"/>
        </w:rPr>
        <w:t xml:space="preserve"> </w:t>
      </w:r>
    </w:p>
    <w:p w14:paraId="75388BC5" w14:textId="77777777" w:rsidR="00305F73" w:rsidRPr="00B56A71" w:rsidRDefault="00BC7B85" w:rsidP="00B56A71">
      <w:pPr>
        <w:shd w:val="clear" w:color="auto" w:fill="FFFFFF" w:themeFill="background1"/>
        <w:spacing w:after="0" w:line="240" w:lineRule="auto"/>
        <w:ind w:left="8508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B56A71">
        <w:rPr>
          <w:rFonts w:ascii="Times New Roman" w:hAnsi="Times New Roman" w:cs="Times New Roman"/>
          <w:i/>
          <w:sz w:val="24"/>
        </w:rPr>
        <w:t xml:space="preserve">       тыс.</w:t>
      </w:r>
      <w:r w:rsidR="00305F73" w:rsidRPr="00B56A71">
        <w:rPr>
          <w:rFonts w:ascii="Times New Roman" w:hAnsi="Times New Roman" w:cs="Times New Roman"/>
          <w:i/>
          <w:sz w:val="24"/>
        </w:rPr>
        <w:t xml:space="preserve"> тонн</w:t>
      </w:r>
    </w:p>
    <w:tbl>
      <w:tblPr>
        <w:tblStyle w:val="a9"/>
        <w:tblW w:w="10137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7"/>
        <w:gridCol w:w="3998"/>
        <w:gridCol w:w="1418"/>
        <w:gridCol w:w="1559"/>
        <w:gridCol w:w="1134"/>
        <w:gridCol w:w="1461"/>
      </w:tblGrid>
      <w:tr w:rsidR="00E73EE7" w:rsidRPr="00AA202C" w14:paraId="6EDD4C85" w14:textId="77777777" w:rsidTr="00AA202C">
        <w:trPr>
          <w:trHeight w:val="360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155701ED" w14:textId="77777777" w:rsidR="00E73EE7" w:rsidRPr="00AA202C" w:rsidRDefault="00E73EE7" w:rsidP="00B56A7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A202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98" w:type="dxa"/>
            <w:vMerge w:val="restart"/>
            <w:shd w:val="clear" w:color="auto" w:fill="FFFFFF" w:themeFill="background1"/>
            <w:vAlign w:val="center"/>
          </w:tcPr>
          <w:p w14:paraId="45F1903A" w14:textId="77777777" w:rsidR="00E73EE7" w:rsidRPr="00AA202C" w:rsidRDefault="00E73EE7" w:rsidP="00B56A7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A202C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5F36E493" w14:textId="2E1A867D" w:rsidR="00E73EE7" w:rsidRPr="00AA202C" w:rsidRDefault="00E73EE7" w:rsidP="00AA202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A202C">
              <w:rPr>
                <w:rFonts w:ascii="Times New Roman" w:hAnsi="Times New Roman" w:cs="Times New Roman"/>
                <w:b/>
              </w:rPr>
              <w:t>Январь</w:t>
            </w:r>
            <w:r w:rsidR="005217BE" w:rsidRPr="00AA202C">
              <w:rPr>
                <w:rFonts w:ascii="Times New Roman" w:hAnsi="Times New Roman" w:cs="Times New Roman"/>
                <w:b/>
              </w:rPr>
              <w:t>-</w:t>
            </w:r>
            <w:r w:rsidR="00AA202C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57EBBDA2" w14:textId="77777777" w:rsidR="00E73EE7" w:rsidRPr="00AA202C" w:rsidRDefault="00E73EE7" w:rsidP="00B56A7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A202C">
              <w:rPr>
                <w:rFonts w:ascii="Times New Roman" w:hAnsi="Times New Roman" w:cs="Times New Roman"/>
                <w:b/>
              </w:rPr>
              <w:t>Δ,</w:t>
            </w:r>
            <w:r w:rsidRPr="00AA202C">
              <w:rPr>
                <w:rFonts w:ascii="Times New Roman" w:hAnsi="Times New Roman" w:cs="Times New Roman"/>
              </w:rPr>
              <w:t xml:space="preserve"> </w:t>
            </w:r>
            <w:r w:rsidRPr="00AA202C">
              <w:rPr>
                <w:rFonts w:ascii="Times New Roman" w:hAnsi="Times New Roman" w:cs="Times New Roman"/>
                <w:b/>
              </w:rPr>
              <w:t>тыс. тонн</w:t>
            </w:r>
          </w:p>
        </w:tc>
        <w:tc>
          <w:tcPr>
            <w:tcW w:w="1461" w:type="dxa"/>
            <w:vMerge w:val="restart"/>
            <w:shd w:val="clear" w:color="auto" w:fill="FFFFFF" w:themeFill="background1"/>
            <w:vAlign w:val="center"/>
          </w:tcPr>
          <w:p w14:paraId="09D6CEB7" w14:textId="77777777" w:rsidR="00E73EE7" w:rsidRPr="00AA202C" w:rsidRDefault="00E73EE7" w:rsidP="00B56A7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A202C">
              <w:rPr>
                <w:rFonts w:ascii="Times New Roman" w:hAnsi="Times New Roman" w:cs="Times New Roman"/>
                <w:b/>
              </w:rPr>
              <w:t>Δ, %</w:t>
            </w:r>
          </w:p>
          <w:p w14:paraId="10C4F450" w14:textId="77777777" w:rsidR="00E73EE7" w:rsidRPr="00AA202C" w:rsidRDefault="00E73EE7" w:rsidP="00B56A7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A202C">
              <w:rPr>
                <w:rFonts w:ascii="Times New Roman" w:hAnsi="Times New Roman" w:cs="Times New Roman"/>
                <w:b/>
              </w:rPr>
              <w:t>2022/2021гг</w:t>
            </w:r>
          </w:p>
        </w:tc>
      </w:tr>
      <w:tr w:rsidR="00E73EE7" w:rsidRPr="00AA202C" w14:paraId="0DA04F45" w14:textId="77777777" w:rsidTr="00AA202C">
        <w:trPr>
          <w:trHeight w:val="355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3ACD71A5" w14:textId="77777777" w:rsidR="00E73EE7" w:rsidRPr="00AA202C" w:rsidRDefault="00E73EE7" w:rsidP="00B56A7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8" w:type="dxa"/>
            <w:vMerge/>
            <w:shd w:val="clear" w:color="auto" w:fill="FFFFFF" w:themeFill="background1"/>
            <w:vAlign w:val="center"/>
          </w:tcPr>
          <w:p w14:paraId="768D8CFF" w14:textId="77777777" w:rsidR="00E73EE7" w:rsidRPr="00AA202C" w:rsidRDefault="00E73EE7" w:rsidP="00B56A7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F670C79" w14:textId="77777777" w:rsidR="00E73EE7" w:rsidRPr="00AA202C" w:rsidRDefault="00E73EE7" w:rsidP="00B56A7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A202C">
              <w:rPr>
                <w:rFonts w:ascii="Times New Roman" w:hAnsi="Times New Roman" w:cs="Times New Roman"/>
                <w:b/>
              </w:rPr>
              <w:t>2021г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F563EEC" w14:textId="77777777" w:rsidR="00E73EE7" w:rsidRPr="00AA202C" w:rsidRDefault="00E73EE7" w:rsidP="00B56A7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A202C">
              <w:rPr>
                <w:rFonts w:ascii="Times New Roman" w:hAnsi="Times New Roman" w:cs="Times New Roman"/>
                <w:b/>
              </w:rPr>
              <w:t>2022г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4AB8A9B8" w14:textId="77777777" w:rsidR="00E73EE7" w:rsidRPr="00AA202C" w:rsidRDefault="00E73EE7" w:rsidP="00B56A7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14:paraId="2953C459" w14:textId="77777777" w:rsidR="00E73EE7" w:rsidRPr="00AA202C" w:rsidRDefault="00E73EE7" w:rsidP="00B56A7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202C" w:rsidRPr="00AA202C" w14:paraId="08846164" w14:textId="77777777" w:rsidTr="00FF7CF4">
        <w:trPr>
          <w:trHeight w:val="315"/>
        </w:trPr>
        <w:tc>
          <w:tcPr>
            <w:tcW w:w="4565" w:type="dxa"/>
            <w:gridSpan w:val="2"/>
            <w:shd w:val="clear" w:color="auto" w:fill="FFFFFF" w:themeFill="background1"/>
            <w:vAlign w:val="center"/>
          </w:tcPr>
          <w:p w14:paraId="55C5BDFF" w14:textId="77777777" w:rsidR="00AA202C" w:rsidRPr="00AA202C" w:rsidRDefault="00AA202C" w:rsidP="00AA202C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</w:rPr>
            </w:pPr>
            <w:r w:rsidRPr="00AA202C">
              <w:rPr>
                <w:rFonts w:ascii="Times New Roman" w:hAnsi="Times New Roman" w:cs="Times New Roman"/>
                <w:b/>
              </w:rPr>
              <w:t>Всего на внутренний рынок РК</w:t>
            </w:r>
          </w:p>
        </w:tc>
        <w:tc>
          <w:tcPr>
            <w:tcW w:w="1418" w:type="dxa"/>
            <w:shd w:val="clear" w:color="auto" w:fill="FFFFFF" w:themeFill="background1"/>
          </w:tcPr>
          <w:p w14:paraId="1E16D5F3" w14:textId="507E0E3C" w:rsidR="00AA202C" w:rsidRPr="00AA202C" w:rsidRDefault="00AA202C" w:rsidP="00AA202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A202C">
              <w:rPr>
                <w:rFonts w:ascii="Times New Roman" w:hAnsi="Times New Roman" w:cs="Times New Roman"/>
                <w:b/>
              </w:rPr>
              <w:t>18 229,6</w:t>
            </w:r>
          </w:p>
        </w:tc>
        <w:tc>
          <w:tcPr>
            <w:tcW w:w="1559" w:type="dxa"/>
            <w:shd w:val="clear" w:color="auto" w:fill="FFFFFF" w:themeFill="background1"/>
          </w:tcPr>
          <w:p w14:paraId="6D1A9DD9" w14:textId="684CD55B" w:rsidR="00AA202C" w:rsidRPr="00AA202C" w:rsidRDefault="00AA202C" w:rsidP="00AA202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A202C">
              <w:rPr>
                <w:rFonts w:ascii="Times New Roman" w:hAnsi="Times New Roman" w:cs="Times New Roman"/>
                <w:b/>
              </w:rPr>
              <w:t>16 583</w:t>
            </w:r>
          </w:p>
        </w:tc>
        <w:tc>
          <w:tcPr>
            <w:tcW w:w="1134" w:type="dxa"/>
            <w:shd w:val="clear" w:color="auto" w:fill="FFFFFF" w:themeFill="background1"/>
          </w:tcPr>
          <w:p w14:paraId="31266E1E" w14:textId="6C8DDDEC" w:rsidR="00AA202C" w:rsidRPr="00AA202C" w:rsidRDefault="00AA202C" w:rsidP="00AA202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A202C">
              <w:rPr>
                <w:rFonts w:ascii="Times New Roman" w:hAnsi="Times New Roman" w:cs="Times New Roman"/>
                <w:b/>
              </w:rPr>
              <w:t>-1 646,6</w:t>
            </w:r>
          </w:p>
        </w:tc>
        <w:tc>
          <w:tcPr>
            <w:tcW w:w="1461" w:type="dxa"/>
            <w:shd w:val="clear" w:color="auto" w:fill="FFFFFF" w:themeFill="background1"/>
          </w:tcPr>
          <w:p w14:paraId="2A5B381C" w14:textId="7F117113" w:rsidR="00AA202C" w:rsidRPr="00AA202C" w:rsidRDefault="00AA202C" w:rsidP="00AA20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A202C">
              <w:rPr>
                <w:rFonts w:ascii="Times New Roman" w:hAnsi="Times New Roman" w:cs="Times New Roman"/>
                <w:b/>
              </w:rPr>
              <w:t>-9%</w:t>
            </w:r>
          </w:p>
        </w:tc>
      </w:tr>
      <w:tr w:rsidR="00AA202C" w:rsidRPr="00B56A71" w14:paraId="73603C29" w14:textId="77777777" w:rsidTr="00AA202C">
        <w:trPr>
          <w:trHeight w:val="315"/>
        </w:trPr>
        <w:tc>
          <w:tcPr>
            <w:tcW w:w="4565" w:type="dxa"/>
            <w:gridSpan w:val="2"/>
            <w:shd w:val="clear" w:color="auto" w:fill="FFFFFF" w:themeFill="background1"/>
            <w:vAlign w:val="center"/>
          </w:tcPr>
          <w:p w14:paraId="4B07C763" w14:textId="77777777" w:rsidR="00AA202C" w:rsidRPr="00AA202C" w:rsidRDefault="00AA202C" w:rsidP="00AA202C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</w:rPr>
            </w:pPr>
            <w:r w:rsidRPr="00AA202C">
              <w:rPr>
                <w:rFonts w:ascii="Times New Roman" w:hAnsi="Times New Roman" w:cs="Times New Roman"/>
                <w:b/>
              </w:rPr>
              <w:t>Всего на экспорт в РФ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478FD81" w14:textId="75426EDF" w:rsidR="00AA202C" w:rsidRPr="00AA202C" w:rsidRDefault="00AA202C" w:rsidP="00AA202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0925">
              <w:rPr>
                <w:rFonts w:ascii="Times New Roman" w:hAnsi="Times New Roman" w:cs="Times New Roman"/>
                <w:b/>
              </w:rPr>
              <w:t>4 287,4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0A1FDDA" w14:textId="0C9433C5" w:rsidR="00AA202C" w:rsidRPr="00AA202C" w:rsidRDefault="00AA202C" w:rsidP="00AA20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80925">
              <w:rPr>
                <w:rFonts w:ascii="Times New Roman" w:hAnsi="Times New Roman" w:cs="Times New Roman"/>
                <w:b/>
              </w:rPr>
              <w:t>5 322,2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9472AE" w14:textId="1445DE86" w:rsidR="00AA202C" w:rsidRPr="00AA202C" w:rsidRDefault="00AA202C" w:rsidP="00AA20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80925">
              <w:rPr>
                <w:rFonts w:ascii="Times New Roman" w:hAnsi="Times New Roman" w:cs="Times New Roman"/>
                <w:b/>
                <w:lang w:val="en-US"/>
              </w:rPr>
              <w:t>1 034,8</w:t>
            </w:r>
          </w:p>
        </w:tc>
        <w:tc>
          <w:tcPr>
            <w:tcW w:w="1461" w:type="dxa"/>
            <w:shd w:val="clear" w:color="auto" w:fill="FFFFFF" w:themeFill="background1"/>
            <w:vAlign w:val="center"/>
          </w:tcPr>
          <w:p w14:paraId="470058EC" w14:textId="7957F911" w:rsidR="00AA202C" w:rsidRPr="00B56A71" w:rsidRDefault="00AA202C" w:rsidP="00AA20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24,1</w:t>
            </w:r>
            <w:r w:rsidRPr="007D070C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1C641641" w14:textId="77777777" w:rsidR="000318EE" w:rsidRPr="00B56A71" w:rsidRDefault="000318EE" w:rsidP="00B56A71">
      <w:pPr>
        <w:pStyle w:val="1"/>
        <w:shd w:val="clear" w:color="auto" w:fill="FFFFFF" w:themeFill="background1"/>
        <w:tabs>
          <w:tab w:val="left" w:pos="426"/>
        </w:tabs>
        <w:spacing w:before="0" w:line="240" w:lineRule="auto"/>
        <w:ind w:left="786"/>
        <w:contextualSpacing/>
        <w:rPr>
          <w:rFonts w:ascii="Times New Roman" w:hAnsi="Times New Roman" w:cs="Times New Roman"/>
          <w:b/>
          <w:color w:val="auto"/>
        </w:rPr>
      </w:pPr>
      <w:bookmarkStart w:id="17" w:name="_Toc503289885"/>
      <w:bookmarkStart w:id="18" w:name="_Toc104388614"/>
    </w:p>
    <w:p w14:paraId="079EBBDE" w14:textId="77777777" w:rsidR="000318EE" w:rsidRPr="00B56A71" w:rsidRDefault="000318EE" w:rsidP="00B56A71">
      <w:pPr>
        <w:pStyle w:val="1"/>
        <w:shd w:val="clear" w:color="auto" w:fill="FFFFFF" w:themeFill="background1"/>
        <w:tabs>
          <w:tab w:val="left" w:pos="426"/>
        </w:tabs>
        <w:spacing w:before="0" w:line="240" w:lineRule="auto"/>
        <w:ind w:left="786"/>
        <w:contextualSpacing/>
        <w:rPr>
          <w:rFonts w:ascii="Times New Roman" w:hAnsi="Times New Roman" w:cs="Times New Roman"/>
          <w:b/>
          <w:color w:val="auto"/>
        </w:rPr>
      </w:pPr>
    </w:p>
    <w:p w14:paraId="6F99D6F0" w14:textId="77777777" w:rsidR="000318EE" w:rsidRPr="00B56A71" w:rsidRDefault="000318EE" w:rsidP="00B56A71">
      <w:pPr>
        <w:pStyle w:val="1"/>
        <w:shd w:val="clear" w:color="auto" w:fill="FFFFFF" w:themeFill="background1"/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7BD7A43A" w14:textId="77777777" w:rsidR="000318EE" w:rsidRPr="00B56A71" w:rsidRDefault="000318EE" w:rsidP="00B56A71">
      <w:pPr>
        <w:shd w:val="clear" w:color="auto" w:fill="FFFFFF" w:themeFill="background1"/>
      </w:pPr>
    </w:p>
    <w:p w14:paraId="1AC44CC5" w14:textId="77777777" w:rsidR="000318EE" w:rsidRPr="00B56A71" w:rsidRDefault="000318EE" w:rsidP="00B56A71">
      <w:pPr>
        <w:shd w:val="clear" w:color="auto" w:fill="FFFFFF" w:themeFill="background1"/>
      </w:pPr>
    </w:p>
    <w:p w14:paraId="77C1D33E" w14:textId="77777777" w:rsidR="000318EE" w:rsidRPr="00B56A71" w:rsidRDefault="000318EE" w:rsidP="00B56A71">
      <w:pPr>
        <w:shd w:val="clear" w:color="auto" w:fill="FFFFFF" w:themeFill="background1"/>
      </w:pPr>
    </w:p>
    <w:p w14:paraId="61D1DBC5" w14:textId="77777777" w:rsidR="000318EE" w:rsidRPr="00B56A71" w:rsidRDefault="000318EE" w:rsidP="00B56A71">
      <w:pPr>
        <w:shd w:val="clear" w:color="auto" w:fill="FFFFFF" w:themeFill="background1"/>
      </w:pPr>
    </w:p>
    <w:p w14:paraId="4AE90449" w14:textId="77777777" w:rsidR="000318EE" w:rsidRPr="00B56A71" w:rsidRDefault="000318EE" w:rsidP="00B56A71">
      <w:pPr>
        <w:shd w:val="clear" w:color="auto" w:fill="FFFFFF" w:themeFill="background1"/>
      </w:pPr>
    </w:p>
    <w:p w14:paraId="685637B0" w14:textId="77777777" w:rsidR="000318EE" w:rsidRPr="00B56A71" w:rsidRDefault="000318EE" w:rsidP="00B56A71">
      <w:pPr>
        <w:shd w:val="clear" w:color="auto" w:fill="FFFFFF" w:themeFill="background1"/>
      </w:pPr>
    </w:p>
    <w:p w14:paraId="4EA34C9A" w14:textId="77777777" w:rsidR="000318EE" w:rsidRPr="00B56A71" w:rsidRDefault="000318EE" w:rsidP="00B56A71">
      <w:pPr>
        <w:shd w:val="clear" w:color="auto" w:fill="FFFFFF" w:themeFill="background1"/>
      </w:pPr>
    </w:p>
    <w:p w14:paraId="69BE9ED6" w14:textId="77777777" w:rsidR="000318EE" w:rsidRPr="00B56A71" w:rsidRDefault="000318EE" w:rsidP="00B56A71">
      <w:pPr>
        <w:shd w:val="clear" w:color="auto" w:fill="FFFFFF" w:themeFill="background1"/>
      </w:pPr>
    </w:p>
    <w:p w14:paraId="50E0715A" w14:textId="77777777" w:rsidR="000318EE" w:rsidRPr="00B56A71" w:rsidRDefault="000318EE" w:rsidP="00B56A71">
      <w:pPr>
        <w:shd w:val="clear" w:color="auto" w:fill="FFFFFF" w:themeFill="background1"/>
      </w:pPr>
    </w:p>
    <w:p w14:paraId="28D03E93" w14:textId="20A6658B" w:rsidR="006C42DB" w:rsidRPr="00B56A71" w:rsidRDefault="006C42DB" w:rsidP="00B56A71">
      <w:pPr>
        <w:pStyle w:val="1"/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B56A71">
        <w:rPr>
          <w:rFonts w:ascii="Times New Roman" w:hAnsi="Times New Roman" w:cs="Times New Roman"/>
          <w:b/>
          <w:color w:val="auto"/>
        </w:rPr>
        <w:lastRenderedPageBreak/>
        <w:t>Возобновляемые источники энергии</w:t>
      </w:r>
      <w:bookmarkEnd w:id="17"/>
      <w:bookmarkEnd w:id="18"/>
    </w:p>
    <w:p w14:paraId="57FD667E" w14:textId="77777777" w:rsidR="00327D81" w:rsidRPr="00B56A71" w:rsidRDefault="00327D81" w:rsidP="00B56A7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2"/>
        </w:rPr>
      </w:pPr>
    </w:p>
    <w:p w14:paraId="2F51C87D" w14:textId="4A12F26D" w:rsidR="00F52587" w:rsidRPr="00B56A71" w:rsidRDefault="00F52587" w:rsidP="00B56A71">
      <w:pPr>
        <w:pStyle w:val="1"/>
        <w:numPr>
          <w:ilvl w:val="1"/>
          <w:numId w:val="10"/>
        </w:numPr>
        <w:shd w:val="clear" w:color="auto" w:fill="FFFFFF" w:themeFill="background1"/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9" w:name="_Toc104388615"/>
      <w:r w:rsidRPr="00B56A71">
        <w:rPr>
          <w:rFonts w:ascii="Times New Roman" w:hAnsi="Times New Roman" w:cs="Times New Roman"/>
          <w:i/>
          <w:color w:val="auto"/>
          <w:sz w:val="28"/>
          <w:szCs w:val="28"/>
        </w:rPr>
        <w:t>Показатели ВИЭ в РК</w:t>
      </w:r>
      <w:bookmarkEnd w:id="19"/>
    </w:p>
    <w:p w14:paraId="6F853FA5" w14:textId="77777777" w:rsidR="00756921" w:rsidRPr="00B56A71" w:rsidRDefault="00756921" w:rsidP="00B56A7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</w:rPr>
      </w:pPr>
    </w:p>
    <w:p w14:paraId="46BD7173" w14:textId="76E56561" w:rsidR="00AA202C" w:rsidRPr="00AA202C" w:rsidRDefault="00AA202C" w:rsidP="00AA202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202C">
        <w:rPr>
          <w:rFonts w:ascii="Times New Roman" w:hAnsi="Times New Roman" w:cs="Times New Roman"/>
          <w:sz w:val="28"/>
        </w:rPr>
        <w:t xml:space="preserve">По данным Министерства энергетики РК объем производства электроэнергии объектами по использованию ВИЭ (СЭС, ВЭС, БГС, малые ГЭС) РК за январь-июнь 2022 года составил 2 392,5 млн. </w:t>
      </w:r>
      <w:proofErr w:type="spellStart"/>
      <w:r w:rsidRPr="00AA202C">
        <w:rPr>
          <w:rFonts w:ascii="Times New Roman" w:hAnsi="Times New Roman" w:cs="Times New Roman"/>
          <w:sz w:val="28"/>
        </w:rPr>
        <w:t>кВтч</w:t>
      </w:r>
      <w:proofErr w:type="spellEnd"/>
      <w:r w:rsidRPr="00AA202C">
        <w:rPr>
          <w:rFonts w:ascii="Times New Roman" w:hAnsi="Times New Roman" w:cs="Times New Roman"/>
          <w:sz w:val="28"/>
        </w:rPr>
        <w:t xml:space="preserve">. В сравнении с январем-июнем 2021 года </w:t>
      </w:r>
      <w:r w:rsidR="00822DB8">
        <w:rPr>
          <w:rFonts w:ascii="Times New Roman" w:hAnsi="Times New Roman" w:cs="Times New Roman"/>
          <w:sz w:val="28"/>
        </w:rPr>
        <w:t xml:space="preserve">             </w:t>
      </w:r>
      <w:proofErr w:type="gramStart"/>
      <w:r w:rsidR="00822DB8">
        <w:rPr>
          <w:rFonts w:ascii="Times New Roman" w:hAnsi="Times New Roman" w:cs="Times New Roman"/>
          <w:sz w:val="28"/>
        </w:rPr>
        <w:t xml:space="preserve">   </w:t>
      </w:r>
      <w:r w:rsidRPr="00AA202C">
        <w:rPr>
          <w:rFonts w:ascii="Times New Roman" w:hAnsi="Times New Roman" w:cs="Times New Roman"/>
          <w:sz w:val="28"/>
        </w:rPr>
        <w:t>(</w:t>
      </w:r>
      <w:proofErr w:type="gramEnd"/>
      <w:r w:rsidRPr="00AA202C">
        <w:rPr>
          <w:rFonts w:ascii="Times New Roman" w:hAnsi="Times New Roman" w:cs="Times New Roman"/>
          <w:sz w:val="28"/>
        </w:rPr>
        <w:t xml:space="preserve">2 011,9 млн. </w:t>
      </w:r>
      <w:proofErr w:type="spellStart"/>
      <w:r w:rsidRPr="00AA202C">
        <w:rPr>
          <w:rFonts w:ascii="Times New Roman" w:hAnsi="Times New Roman" w:cs="Times New Roman"/>
          <w:sz w:val="28"/>
        </w:rPr>
        <w:t>кВтч</w:t>
      </w:r>
      <w:proofErr w:type="spellEnd"/>
      <w:r w:rsidRPr="00AA202C">
        <w:rPr>
          <w:rFonts w:ascii="Times New Roman" w:hAnsi="Times New Roman" w:cs="Times New Roman"/>
          <w:sz w:val="28"/>
        </w:rPr>
        <w:t xml:space="preserve">) прирост составил 380,6 млн. </w:t>
      </w:r>
      <w:proofErr w:type="spellStart"/>
      <w:r w:rsidRPr="00AA202C">
        <w:rPr>
          <w:rFonts w:ascii="Times New Roman" w:hAnsi="Times New Roman" w:cs="Times New Roman"/>
          <w:sz w:val="28"/>
        </w:rPr>
        <w:t>кВтч</w:t>
      </w:r>
      <w:proofErr w:type="spellEnd"/>
      <w:r w:rsidRPr="00AA202C">
        <w:rPr>
          <w:rFonts w:ascii="Times New Roman" w:hAnsi="Times New Roman" w:cs="Times New Roman"/>
          <w:sz w:val="28"/>
        </w:rPr>
        <w:t xml:space="preserve"> или 18,9%. Повышение производства электроэнергии наблюдается на ВЭС, СЭС и малых ГЭС по сравнению с аналогичным периодом 2021 года, в то время как объем выработки БГУ снизился по сравнению с прошлым годом.</w:t>
      </w:r>
    </w:p>
    <w:p w14:paraId="6CB610DC" w14:textId="77777777" w:rsidR="00AA202C" w:rsidRPr="00AA202C" w:rsidRDefault="00AA202C" w:rsidP="00AA202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202C">
        <w:rPr>
          <w:rFonts w:ascii="Times New Roman" w:hAnsi="Times New Roman" w:cs="Times New Roman"/>
          <w:sz w:val="28"/>
        </w:rPr>
        <w:t xml:space="preserve">Всего по данным Министерства энергетики РК на июнь 2022 года в Казахстане действует 140 объектов ВИЭ (ВЭС - 893,95МВт; СЭС - 1147,51МВт; Малые ГЭС – 280,98МВт; </w:t>
      </w:r>
      <w:proofErr w:type="spellStart"/>
      <w:r w:rsidRPr="00AA202C">
        <w:rPr>
          <w:rFonts w:ascii="Times New Roman" w:hAnsi="Times New Roman" w:cs="Times New Roman"/>
          <w:sz w:val="28"/>
        </w:rPr>
        <w:t>БиоЭС</w:t>
      </w:r>
      <w:proofErr w:type="spellEnd"/>
      <w:r w:rsidRPr="00AA202C">
        <w:rPr>
          <w:rFonts w:ascii="Times New Roman" w:hAnsi="Times New Roman" w:cs="Times New Roman"/>
          <w:sz w:val="28"/>
        </w:rPr>
        <w:t xml:space="preserve"> – 7,82МВт).</w:t>
      </w:r>
    </w:p>
    <w:p w14:paraId="1FB1AEBA" w14:textId="77777777" w:rsidR="00AA202C" w:rsidRPr="00AA202C" w:rsidRDefault="00AA202C" w:rsidP="00AA202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202C">
        <w:rPr>
          <w:rFonts w:ascii="Times New Roman" w:hAnsi="Times New Roman" w:cs="Times New Roman"/>
          <w:sz w:val="28"/>
        </w:rPr>
        <w:t>С начала года введено в эксплуатацию 6 объектов суммарной мощностью 269,9 МВт:</w:t>
      </w:r>
    </w:p>
    <w:p w14:paraId="7E88D123" w14:textId="77777777" w:rsidR="00AA202C" w:rsidRPr="00AA202C" w:rsidRDefault="00AA202C" w:rsidP="00AA202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202C">
        <w:rPr>
          <w:rFonts w:ascii="Times New Roman" w:hAnsi="Times New Roman" w:cs="Times New Roman"/>
          <w:sz w:val="28"/>
        </w:rPr>
        <w:t>- СЭС ТОО «</w:t>
      </w:r>
      <w:proofErr w:type="spellStart"/>
      <w:r w:rsidRPr="00AA202C">
        <w:rPr>
          <w:rFonts w:ascii="Times New Roman" w:hAnsi="Times New Roman" w:cs="Times New Roman"/>
          <w:sz w:val="28"/>
        </w:rPr>
        <w:t>АлматыЭнергоПроджект</w:t>
      </w:r>
      <w:proofErr w:type="spellEnd"/>
      <w:r w:rsidRPr="00AA202C">
        <w:rPr>
          <w:rFonts w:ascii="Times New Roman" w:hAnsi="Times New Roman" w:cs="Times New Roman"/>
          <w:sz w:val="28"/>
        </w:rPr>
        <w:t>» 4,95МВт;</w:t>
      </w:r>
    </w:p>
    <w:p w14:paraId="61CC1510" w14:textId="77777777" w:rsidR="00AA202C" w:rsidRPr="00AA202C" w:rsidRDefault="00AA202C" w:rsidP="00AA202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202C">
        <w:rPr>
          <w:rFonts w:ascii="Times New Roman" w:hAnsi="Times New Roman" w:cs="Times New Roman"/>
          <w:sz w:val="28"/>
        </w:rPr>
        <w:t>- СЭС «</w:t>
      </w:r>
      <w:proofErr w:type="spellStart"/>
      <w:r w:rsidRPr="00AA202C">
        <w:rPr>
          <w:rFonts w:ascii="Times New Roman" w:hAnsi="Times New Roman" w:cs="Times New Roman"/>
          <w:sz w:val="28"/>
        </w:rPr>
        <w:t>Айша</w:t>
      </w:r>
      <w:proofErr w:type="spellEnd"/>
      <w:r w:rsidRPr="00AA202C">
        <w:rPr>
          <w:rFonts w:ascii="Times New Roman" w:hAnsi="Times New Roman" w:cs="Times New Roman"/>
          <w:sz w:val="28"/>
        </w:rPr>
        <w:t xml:space="preserve">» ТОО «AEC </w:t>
      </w:r>
      <w:proofErr w:type="spellStart"/>
      <w:r w:rsidRPr="00AA202C">
        <w:rPr>
          <w:rFonts w:ascii="Times New Roman" w:hAnsi="Times New Roman" w:cs="Times New Roman"/>
          <w:sz w:val="28"/>
        </w:rPr>
        <w:t>Asa</w:t>
      </w:r>
      <w:proofErr w:type="spellEnd"/>
      <w:r w:rsidRPr="00AA202C">
        <w:rPr>
          <w:rFonts w:ascii="Times New Roman" w:hAnsi="Times New Roman" w:cs="Times New Roman"/>
          <w:sz w:val="28"/>
        </w:rPr>
        <w:t>» 50 МВт;</w:t>
      </w:r>
    </w:p>
    <w:p w14:paraId="6D50EFA2" w14:textId="77777777" w:rsidR="00AA202C" w:rsidRPr="00AA202C" w:rsidRDefault="00AA202C" w:rsidP="00AA202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202C">
        <w:rPr>
          <w:rFonts w:ascii="Times New Roman" w:hAnsi="Times New Roman" w:cs="Times New Roman"/>
          <w:sz w:val="28"/>
        </w:rPr>
        <w:t>- СЭС «</w:t>
      </w:r>
      <w:proofErr w:type="spellStart"/>
      <w:r w:rsidRPr="00AA202C">
        <w:rPr>
          <w:rFonts w:ascii="Times New Roman" w:hAnsi="Times New Roman" w:cs="Times New Roman"/>
          <w:sz w:val="28"/>
        </w:rPr>
        <w:t>Макпал</w:t>
      </w:r>
      <w:proofErr w:type="spellEnd"/>
      <w:r w:rsidRPr="00AA202C">
        <w:rPr>
          <w:rFonts w:ascii="Times New Roman" w:hAnsi="Times New Roman" w:cs="Times New Roman"/>
          <w:sz w:val="28"/>
        </w:rPr>
        <w:t>» ТОО «Инженерная Арена» 4,95МВт;</w:t>
      </w:r>
    </w:p>
    <w:p w14:paraId="55061E79" w14:textId="77777777" w:rsidR="00AA202C" w:rsidRPr="00AA202C" w:rsidRDefault="00AA202C" w:rsidP="00AA202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202C">
        <w:rPr>
          <w:rFonts w:ascii="Times New Roman" w:hAnsi="Times New Roman" w:cs="Times New Roman"/>
          <w:sz w:val="28"/>
        </w:rPr>
        <w:t xml:space="preserve">- ВЭС </w:t>
      </w:r>
      <w:proofErr w:type="spellStart"/>
      <w:r w:rsidRPr="00AA202C">
        <w:rPr>
          <w:rFonts w:ascii="Times New Roman" w:hAnsi="Times New Roman" w:cs="Times New Roman"/>
          <w:sz w:val="28"/>
        </w:rPr>
        <w:t>Шелек</w:t>
      </w:r>
      <w:proofErr w:type="spellEnd"/>
      <w:r w:rsidRPr="00AA202C">
        <w:rPr>
          <w:rFonts w:ascii="Times New Roman" w:hAnsi="Times New Roman" w:cs="Times New Roman"/>
          <w:sz w:val="28"/>
        </w:rPr>
        <w:t xml:space="preserve"> ТОО «Жеруйык </w:t>
      </w:r>
      <w:proofErr w:type="spellStart"/>
      <w:r w:rsidRPr="00AA202C">
        <w:rPr>
          <w:rFonts w:ascii="Times New Roman" w:hAnsi="Times New Roman" w:cs="Times New Roman"/>
          <w:sz w:val="28"/>
        </w:rPr>
        <w:t>Энерго</w:t>
      </w:r>
      <w:proofErr w:type="spellEnd"/>
      <w:r w:rsidRPr="00AA202C">
        <w:rPr>
          <w:rFonts w:ascii="Times New Roman" w:hAnsi="Times New Roman" w:cs="Times New Roman"/>
          <w:sz w:val="28"/>
        </w:rPr>
        <w:t>» 50МВт;</w:t>
      </w:r>
    </w:p>
    <w:p w14:paraId="66CBF546" w14:textId="77777777" w:rsidR="00AA202C" w:rsidRPr="00AA202C" w:rsidRDefault="00AA202C" w:rsidP="00AA202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202C">
        <w:rPr>
          <w:rFonts w:ascii="Times New Roman" w:hAnsi="Times New Roman" w:cs="Times New Roman"/>
          <w:sz w:val="28"/>
        </w:rPr>
        <w:t xml:space="preserve">- ВЭС </w:t>
      </w:r>
      <w:proofErr w:type="spellStart"/>
      <w:r w:rsidRPr="00AA202C">
        <w:rPr>
          <w:rFonts w:ascii="Times New Roman" w:hAnsi="Times New Roman" w:cs="Times New Roman"/>
          <w:sz w:val="28"/>
        </w:rPr>
        <w:t>Шелек</w:t>
      </w:r>
      <w:proofErr w:type="spellEnd"/>
      <w:r w:rsidRPr="00AA202C">
        <w:rPr>
          <w:rFonts w:ascii="Times New Roman" w:hAnsi="Times New Roman" w:cs="Times New Roman"/>
          <w:sz w:val="28"/>
        </w:rPr>
        <w:t xml:space="preserve"> ТОО «Энергия Семиречья» 60МВт;</w:t>
      </w:r>
    </w:p>
    <w:p w14:paraId="3608F23D" w14:textId="398D7F28" w:rsidR="00AA202C" w:rsidRDefault="00AA202C" w:rsidP="00AA202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202C">
        <w:rPr>
          <w:rFonts w:ascii="Times New Roman" w:hAnsi="Times New Roman" w:cs="Times New Roman"/>
          <w:sz w:val="28"/>
        </w:rPr>
        <w:t>- ТОО ВЭС Абай-1, 100 МВт.</w:t>
      </w:r>
    </w:p>
    <w:p w14:paraId="0D0D4929" w14:textId="77777777" w:rsidR="00AA202C" w:rsidRPr="00AA202C" w:rsidRDefault="00AA202C" w:rsidP="00AA2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202C">
        <w:rPr>
          <w:rFonts w:ascii="Times New Roman" w:hAnsi="Times New Roman" w:cs="Times New Roman"/>
          <w:sz w:val="28"/>
        </w:rPr>
        <w:t xml:space="preserve">По данным Системного оператора объем электроэнергии от объектов ВИЭ, поступающий в ЕЭС РК составил 2 383,0 </w:t>
      </w:r>
      <w:proofErr w:type="spellStart"/>
      <w:r w:rsidRPr="00AA202C">
        <w:rPr>
          <w:rFonts w:ascii="Times New Roman" w:hAnsi="Times New Roman" w:cs="Times New Roman"/>
          <w:sz w:val="28"/>
        </w:rPr>
        <w:t>млн.кВтч</w:t>
      </w:r>
      <w:proofErr w:type="spellEnd"/>
      <w:r w:rsidRPr="00AA202C">
        <w:rPr>
          <w:rFonts w:ascii="Times New Roman" w:hAnsi="Times New Roman" w:cs="Times New Roman"/>
          <w:sz w:val="28"/>
        </w:rPr>
        <w:t>.</w:t>
      </w:r>
    </w:p>
    <w:p w14:paraId="1BD3815D" w14:textId="77777777" w:rsidR="008364B1" w:rsidRPr="00B56A71" w:rsidRDefault="008364B1" w:rsidP="00B56A71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B56A71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B56A71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134"/>
        <w:gridCol w:w="992"/>
        <w:gridCol w:w="1418"/>
        <w:gridCol w:w="992"/>
        <w:gridCol w:w="827"/>
        <w:gridCol w:w="895"/>
      </w:tblGrid>
      <w:tr w:rsidR="007D7642" w:rsidRPr="00AA202C" w14:paraId="1258F7FE" w14:textId="77777777" w:rsidTr="00AA202C">
        <w:trPr>
          <w:trHeight w:val="285"/>
          <w:jc w:val="center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  <w:hideMark/>
          </w:tcPr>
          <w:p w14:paraId="1C168C8D" w14:textId="4C5F14BE" w:rsidR="007D7642" w:rsidRPr="00AA202C" w:rsidRDefault="00BE2375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02C">
              <w:rPr>
                <w:rFonts w:ascii="Times New Roman" w:hAnsi="Times New Roman" w:cs="Times New Roman"/>
                <w:b/>
              </w:rPr>
              <w:t>№ п/п</w:t>
            </w:r>
            <w:r w:rsidRPr="00AA20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  <w:hideMark/>
          </w:tcPr>
          <w:p w14:paraId="281AC6CE" w14:textId="77777777" w:rsidR="007D7642" w:rsidRPr="00AA202C" w:rsidRDefault="007D7642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  <w:hideMark/>
          </w:tcPr>
          <w:p w14:paraId="26498E8D" w14:textId="77777777" w:rsidR="007D7642" w:rsidRPr="00AA202C" w:rsidRDefault="007D7642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  <w:hideMark/>
          </w:tcPr>
          <w:p w14:paraId="6EEE7629" w14:textId="77777777" w:rsidR="007D7642" w:rsidRPr="00AA202C" w:rsidRDefault="007D7642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827" w:type="dxa"/>
            <w:vMerge w:val="restart"/>
            <w:shd w:val="clear" w:color="auto" w:fill="FFFFFF" w:themeFill="background1"/>
            <w:vAlign w:val="center"/>
            <w:hideMark/>
          </w:tcPr>
          <w:p w14:paraId="4D37F2E9" w14:textId="77777777" w:rsidR="007D7642" w:rsidRPr="00AA202C" w:rsidRDefault="007D7642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AA20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895" w:type="dxa"/>
            <w:vMerge w:val="restart"/>
            <w:shd w:val="clear" w:color="auto" w:fill="FFFFFF" w:themeFill="background1"/>
            <w:vAlign w:val="center"/>
          </w:tcPr>
          <w:p w14:paraId="766EC3C3" w14:textId="77777777" w:rsidR="007D7642" w:rsidRPr="00AA202C" w:rsidRDefault="007D7642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CD0434" w:rsidRPr="00AA202C" w14:paraId="61229958" w14:textId="77777777" w:rsidTr="00AA202C">
        <w:trPr>
          <w:trHeight w:val="570"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7A2E9154" w14:textId="77777777" w:rsidR="00DD45A7" w:rsidRPr="00AA202C" w:rsidRDefault="00DD45A7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vAlign w:val="center"/>
            <w:hideMark/>
          </w:tcPr>
          <w:p w14:paraId="678A3D59" w14:textId="77777777" w:rsidR="00DD45A7" w:rsidRPr="00AA202C" w:rsidRDefault="00DD45A7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D6066A9" w14:textId="046E7AED" w:rsidR="00DD45A7" w:rsidRPr="00AA202C" w:rsidRDefault="00DD45A7" w:rsidP="00A742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02C">
              <w:rPr>
                <w:rFonts w:ascii="Times New Roman" w:hAnsi="Times New Roman" w:cs="Times New Roman"/>
                <w:b/>
                <w:bCs/>
              </w:rPr>
              <w:t xml:space="preserve">Январь </w:t>
            </w:r>
            <w:r w:rsidR="00BA4728" w:rsidRPr="00AA202C">
              <w:rPr>
                <w:rFonts w:ascii="Times New Roman" w:hAnsi="Times New Roman" w:cs="Times New Roman"/>
                <w:b/>
                <w:bCs/>
              </w:rPr>
              <w:t>-</w:t>
            </w:r>
            <w:r w:rsidR="00A742E8">
              <w:rPr>
                <w:rFonts w:ascii="Times New Roman" w:hAnsi="Times New Roman" w:cs="Times New Roman"/>
                <w:b/>
                <w:bCs/>
              </w:rPr>
              <w:t>июнь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364F2761" w14:textId="77777777" w:rsidR="00DD45A7" w:rsidRPr="00AA202C" w:rsidRDefault="00DD45A7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02C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15A680BE" w14:textId="34EE3A95" w:rsidR="00DD45A7" w:rsidRPr="00AA202C" w:rsidRDefault="00DD45A7" w:rsidP="00A742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02C">
              <w:rPr>
                <w:rFonts w:ascii="Times New Roman" w:hAnsi="Times New Roman" w:cs="Times New Roman"/>
                <w:b/>
                <w:bCs/>
              </w:rPr>
              <w:t>Январь</w:t>
            </w:r>
            <w:r w:rsidR="00BA4728" w:rsidRPr="00AA202C"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r w:rsidRPr="00AA202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742E8">
              <w:rPr>
                <w:rFonts w:ascii="Times New Roman" w:hAnsi="Times New Roman" w:cs="Times New Roman"/>
                <w:b/>
                <w:bCs/>
              </w:rPr>
              <w:t>июнь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2FA5BDF5" w14:textId="77777777" w:rsidR="00DD45A7" w:rsidRPr="00AA202C" w:rsidRDefault="00DD45A7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02C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827" w:type="dxa"/>
            <w:vMerge/>
            <w:shd w:val="clear" w:color="auto" w:fill="FFFFFF" w:themeFill="background1"/>
            <w:vAlign w:val="center"/>
            <w:hideMark/>
          </w:tcPr>
          <w:p w14:paraId="04753E0B" w14:textId="77777777" w:rsidR="00DD45A7" w:rsidRPr="00AA202C" w:rsidRDefault="00DD45A7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5" w:type="dxa"/>
            <w:vMerge/>
            <w:shd w:val="clear" w:color="auto" w:fill="FFFFFF" w:themeFill="background1"/>
            <w:vAlign w:val="center"/>
            <w:hideMark/>
          </w:tcPr>
          <w:p w14:paraId="20D9DDE7" w14:textId="77777777" w:rsidR="00DD45A7" w:rsidRPr="00AA202C" w:rsidRDefault="00DD45A7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202C" w:rsidRPr="00AA202C" w14:paraId="1CC18157" w14:textId="77777777" w:rsidTr="00AA202C">
        <w:trPr>
          <w:trHeight w:val="164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0761A82D" w14:textId="263D09FD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87D8CB5" w14:textId="7777777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Выработка в РК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138BC4BD" w14:textId="5E3928EC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02C">
              <w:rPr>
                <w:rFonts w:ascii="Times New Roman" w:hAnsi="Times New Roman" w:cs="Times New Roman"/>
                <w:b/>
                <w:bCs/>
              </w:rPr>
              <w:t>57 325,4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0736FC" w14:textId="290B3E25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02C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53D567D1" w14:textId="462385F3" w:rsidR="00AA202C" w:rsidRPr="00AA202C" w:rsidRDefault="00822DB8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56 383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FCA9F2" w14:textId="706A15AA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02C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27" w:type="dxa"/>
            <w:shd w:val="clear" w:color="auto" w:fill="FFFFFF" w:themeFill="background1"/>
            <w:noWrap/>
            <w:vAlign w:val="center"/>
          </w:tcPr>
          <w:p w14:paraId="44108DC5" w14:textId="6B88DCBC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02C">
              <w:rPr>
                <w:rFonts w:ascii="Times New Roman" w:hAnsi="Times New Roman" w:cs="Times New Roman"/>
                <w:b/>
                <w:bCs/>
              </w:rPr>
              <w:t>-942,4</w:t>
            </w: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14:paraId="4A1B84C6" w14:textId="2E140B26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02C">
              <w:rPr>
                <w:rFonts w:ascii="Times New Roman" w:hAnsi="Times New Roman" w:cs="Times New Roman"/>
                <w:b/>
                <w:bCs/>
              </w:rPr>
              <w:t>-1,6%</w:t>
            </w:r>
          </w:p>
        </w:tc>
      </w:tr>
      <w:tr w:rsidR="00AA202C" w:rsidRPr="00AA202C" w14:paraId="79D98828" w14:textId="77777777" w:rsidTr="00AA202C">
        <w:trPr>
          <w:trHeight w:val="15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468B9F2D" w14:textId="11DFD7DF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5666081" w14:textId="7777777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Выработка ВИЭ в РК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739128ED" w14:textId="5DE74A10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02C">
              <w:rPr>
                <w:rFonts w:ascii="Times New Roman" w:hAnsi="Times New Roman" w:cs="Times New Roman"/>
                <w:b/>
                <w:bCs/>
              </w:rPr>
              <w:t>2 011,9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DBF3E0" w14:textId="68D6EC36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02C">
              <w:rPr>
                <w:rFonts w:ascii="Times New Roman" w:hAnsi="Times New Roman" w:cs="Times New Roman"/>
                <w:b/>
                <w:bCs/>
              </w:rPr>
              <w:t>3,5%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6B27A1E1" w14:textId="1AB3BA9D" w:rsidR="00AA202C" w:rsidRPr="00AA202C" w:rsidRDefault="00822DB8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2 383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7A15D8" w14:textId="4077DCDC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02C">
              <w:rPr>
                <w:rFonts w:ascii="Times New Roman" w:hAnsi="Times New Roman" w:cs="Times New Roman"/>
                <w:b/>
                <w:bCs/>
              </w:rPr>
              <w:t>4,2%</w:t>
            </w:r>
          </w:p>
        </w:tc>
        <w:tc>
          <w:tcPr>
            <w:tcW w:w="827" w:type="dxa"/>
            <w:shd w:val="clear" w:color="auto" w:fill="FFFFFF" w:themeFill="background1"/>
            <w:noWrap/>
            <w:vAlign w:val="center"/>
          </w:tcPr>
          <w:p w14:paraId="68A4E8E4" w14:textId="05B346A8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02C">
              <w:rPr>
                <w:rFonts w:ascii="Times New Roman" w:hAnsi="Times New Roman" w:cs="Times New Roman"/>
                <w:b/>
                <w:bCs/>
              </w:rPr>
              <w:t>371,1</w:t>
            </w: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14:paraId="19876279" w14:textId="24EBEA6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02C">
              <w:rPr>
                <w:rFonts w:ascii="Times New Roman" w:hAnsi="Times New Roman" w:cs="Times New Roman"/>
                <w:b/>
                <w:bCs/>
              </w:rPr>
              <w:t>18,4%</w:t>
            </w:r>
          </w:p>
        </w:tc>
      </w:tr>
      <w:tr w:rsidR="00CD0434" w:rsidRPr="00AA202C" w14:paraId="2F63913D" w14:textId="77777777" w:rsidTr="00AA202C">
        <w:trPr>
          <w:trHeight w:val="41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29495C52" w14:textId="0A477A20" w:rsidR="00CD0434" w:rsidRPr="00A742E8" w:rsidRDefault="00BE2375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42E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E677DF1" w14:textId="77777777" w:rsidR="00CD0434" w:rsidRPr="00A742E8" w:rsidRDefault="00CD0434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742E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Выработка ВИЭ, в </w:t>
            </w:r>
            <w:proofErr w:type="spellStart"/>
            <w:r w:rsidRPr="00A742E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т.ч</w:t>
            </w:r>
            <w:proofErr w:type="spellEnd"/>
            <w:r w:rsidRPr="00A742E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. по зонам </w:t>
            </w:r>
          </w:p>
        </w:tc>
        <w:tc>
          <w:tcPr>
            <w:tcW w:w="6258" w:type="dxa"/>
            <w:gridSpan w:val="6"/>
            <w:shd w:val="clear" w:color="auto" w:fill="FFFFFF" w:themeFill="background1"/>
            <w:noWrap/>
            <w:vAlign w:val="center"/>
          </w:tcPr>
          <w:p w14:paraId="635783AE" w14:textId="77777777" w:rsidR="00CD0434" w:rsidRPr="00A742E8" w:rsidRDefault="00CD0434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2E8">
              <w:rPr>
                <w:rFonts w:ascii="Times New Roman" w:hAnsi="Times New Roman" w:cs="Times New Roman"/>
                <w:b/>
              </w:rPr>
              <w:t> доля в соответствующей зоне</w:t>
            </w:r>
          </w:p>
        </w:tc>
      </w:tr>
      <w:tr w:rsidR="00AA202C" w:rsidRPr="00AA202C" w14:paraId="2A891AB3" w14:textId="77777777" w:rsidTr="00AA202C">
        <w:trPr>
          <w:trHeight w:val="201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19C7A1A3" w14:textId="7777777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A90A0D7" w14:textId="7777777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Северная зона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39771B8B" w14:textId="6A6ED845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749,2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686942" w14:textId="774C03A0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1,7%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259AC093" w14:textId="77E61393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984,4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DA98B3" w14:textId="57E992BD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2,4%</w:t>
            </w:r>
          </w:p>
        </w:tc>
        <w:tc>
          <w:tcPr>
            <w:tcW w:w="827" w:type="dxa"/>
            <w:shd w:val="clear" w:color="auto" w:fill="FFFFFF" w:themeFill="background1"/>
            <w:noWrap/>
            <w:vAlign w:val="center"/>
          </w:tcPr>
          <w:p w14:paraId="2920E7F1" w14:textId="7E0F1889" w:rsidR="00AA202C" w:rsidRPr="00A742E8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42E8">
              <w:rPr>
                <w:rFonts w:ascii="Times New Roman" w:hAnsi="Times New Roman" w:cs="Times New Roman"/>
                <w:bCs/>
                <w:i/>
              </w:rPr>
              <w:t>235,2</w:t>
            </w: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14:paraId="6E6EC504" w14:textId="756C771A" w:rsidR="00AA202C" w:rsidRPr="00A742E8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42E8">
              <w:rPr>
                <w:rFonts w:ascii="Times New Roman" w:hAnsi="Times New Roman" w:cs="Times New Roman"/>
                <w:bCs/>
                <w:i/>
              </w:rPr>
              <w:t>31,4%</w:t>
            </w:r>
          </w:p>
        </w:tc>
      </w:tr>
      <w:tr w:rsidR="00AA202C" w:rsidRPr="00AA202C" w14:paraId="6C122D01" w14:textId="77777777" w:rsidTr="00AA202C">
        <w:trPr>
          <w:trHeight w:val="177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68D1FC66" w14:textId="7777777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ACCB7CF" w14:textId="7777777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Южная зона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7AB46978" w14:textId="00D5776F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6A745B">
              <w:rPr>
                <w:rFonts w:ascii="Times New Roman" w:hAnsi="Times New Roman" w:cs="Times New Roman"/>
                <w:i/>
              </w:rPr>
              <w:t>102,1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3F28A9" w14:textId="577F8A4F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17,7%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7007D633" w14:textId="735C4A5E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246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B157A3" w14:textId="6295C5BD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17,5%</w:t>
            </w:r>
          </w:p>
        </w:tc>
        <w:tc>
          <w:tcPr>
            <w:tcW w:w="827" w:type="dxa"/>
            <w:shd w:val="clear" w:color="auto" w:fill="FFFFFF" w:themeFill="background1"/>
            <w:noWrap/>
            <w:vAlign w:val="center"/>
          </w:tcPr>
          <w:p w14:paraId="697C04D2" w14:textId="0B99FE2F" w:rsidR="00AA202C" w:rsidRPr="00A742E8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42E8">
              <w:rPr>
                <w:rFonts w:ascii="Times New Roman" w:hAnsi="Times New Roman" w:cs="Times New Roman"/>
                <w:bCs/>
                <w:i/>
              </w:rPr>
              <w:t>143,9</w:t>
            </w: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14:paraId="55D1C8D3" w14:textId="2D1E9056" w:rsidR="00AA202C" w:rsidRPr="00A742E8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42E8">
              <w:rPr>
                <w:rFonts w:ascii="Times New Roman" w:hAnsi="Times New Roman" w:cs="Times New Roman"/>
                <w:bCs/>
                <w:i/>
              </w:rPr>
              <w:t>13,1%</w:t>
            </w:r>
          </w:p>
        </w:tc>
      </w:tr>
      <w:tr w:rsidR="00AA202C" w:rsidRPr="00AA202C" w14:paraId="3E3FE9E3" w14:textId="77777777" w:rsidTr="00AA202C">
        <w:trPr>
          <w:trHeight w:val="166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10555DDA" w14:textId="7777777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5FE299F" w14:textId="7777777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Западная зона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728F7FCA" w14:textId="31CC9B8E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160,6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6267015" w14:textId="50A9A35E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2,3%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0BA6874F" w14:textId="268CC096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152,6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A1A596" w14:textId="234AF6D2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2,1%</w:t>
            </w:r>
          </w:p>
        </w:tc>
        <w:tc>
          <w:tcPr>
            <w:tcW w:w="827" w:type="dxa"/>
            <w:shd w:val="clear" w:color="auto" w:fill="FFFFFF" w:themeFill="background1"/>
            <w:noWrap/>
            <w:vAlign w:val="center"/>
          </w:tcPr>
          <w:p w14:paraId="6A5A34B2" w14:textId="2321BE13" w:rsidR="00AA202C" w:rsidRPr="00A742E8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42E8">
              <w:rPr>
                <w:rFonts w:ascii="Times New Roman" w:hAnsi="Times New Roman" w:cs="Times New Roman"/>
                <w:bCs/>
                <w:i/>
              </w:rPr>
              <w:t>-8</w:t>
            </w: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14:paraId="21A47C43" w14:textId="7F8E11FF" w:rsidR="00AA202C" w:rsidRPr="00A742E8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42E8">
              <w:rPr>
                <w:rFonts w:ascii="Times New Roman" w:hAnsi="Times New Roman" w:cs="Times New Roman"/>
                <w:bCs/>
                <w:i/>
              </w:rPr>
              <w:t>-5%</w:t>
            </w:r>
          </w:p>
        </w:tc>
      </w:tr>
      <w:tr w:rsidR="00CD0434" w:rsidRPr="00AA202C" w14:paraId="6C233B41" w14:textId="77777777" w:rsidTr="00AA202C">
        <w:trPr>
          <w:trHeight w:val="350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34FC713F" w14:textId="6548D1B2" w:rsidR="00CD0434" w:rsidRPr="00A742E8" w:rsidRDefault="00BE2375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42E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391582D" w14:textId="77777777" w:rsidR="00CD0434" w:rsidRPr="00A742E8" w:rsidRDefault="00CD0434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742E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Выработка ВИЭ, в </w:t>
            </w:r>
            <w:proofErr w:type="spellStart"/>
            <w:r w:rsidRPr="00A742E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т.ч</w:t>
            </w:r>
            <w:proofErr w:type="spellEnd"/>
            <w:r w:rsidRPr="00A742E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. по зонам </w:t>
            </w:r>
          </w:p>
        </w:tc>
        <w:tc>
          <w:tcPr>
            <w:tcW w:w="6258" w:type="dxa"/>
            <w:gridSpan w:val="6"/>
            <w:shd w:val="clear" w:color="auto" w:fill="FFFFFF" w:themeFill="background1"/>
            <w:noWrap/>
            <w:vAlign w:val="center"/>
          </w:tcPr>
          <w:p w14:paraId="09F08B78" w14:textId="77777777" w:rsidR="00CD0434" w:rsidRPr="00A742E8" w:rsidRDefault="00CD0434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42E8">
              <w:rPr>
                <w:rFonts w:ascii="Times New Roman" w:hAnsi="Times New Roman" w:cs="Times New Roman"/>
                <w:b/>
              </w:rPr>
              <w:t>доля в ВИЭ РК, %</w:t>
            </w:r>
          </w:p>
        </w:tc>
      </w:tr>
      <w:tr w:rsidR="00AA202C" w:rsidRPr="00AA202C" w14:paraId="146EDAE1" w14:textId="77777777" w:rsidTr="00AA202C">
        <w:trPr>
          <w:trHeight w:val="1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1EA52374" w14:textId="7777777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04DCFEA" w14:textId="7777777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Северная зона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042E1562" w14:textId="4245343A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749,2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F70E1D" w14:textId="12BF7539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37,2%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7EE5739B" w14:textId="74AACBA4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984,4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90F1ED" w14:textId="31DDDCF1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41,3%</w:t>
            </w:r>
          </w:p>
        </w:tc>
        <w:tc>
          <w:tcPr>
            <w:tcW w:w="827" w:type="dxa"/>
            <w:shd w:val="clear" w:color="auto" w:fill="FFFFFF" w:themeFill="background1"/>
            <w:noWrap/>
            <w:vAlign w:val="center"/>
          </w:tcPr>
          <w:p w14:paraId="2A9DEB3D" w14:textId="52EBD603" w:rsidR="00AA202C" w:rsidRPr="00A742E8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42E8">
              <w:rPr>
                <w:rFonts w:ascii="Times New Roman" w:hAnsi="Times New Roman" w:cs="Times New Roman"/>
                <w:bCs/>
                <w:i/>
              </w:rPr>
              <w:t>235,2</w:t>
            </w: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14:paraId="07564A59" w14:textId="4E7E0FB4" w:rsidR="00AA202C" w:rsidRPr="00A742E8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42E8">
              <w:rPr>
                <w:rFonts w:ascii="Times New Roman" w:hAnsi="Times New Roman" w:cs="Times New Roman"/>
                <w:bCs/>
                <w:i/>
              </w:rPr>
              <w:t>31,4%</w:t>
            </w:r>
          </w:p>
        </w:tc>
      </w:tr>
      <w:tr w:rsidR="00AA202C" w:rsidRPr="00AA202C" w14:paraId="6B799D76" w14:textId="77777777" w:rsidTr="00AA202C">
        <w:trPr>
          <w:trHeight w:val="151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7BCF9318" w14:textId="7777777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54B0A1C" w14:textId="7777777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Южная зона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0ACFC0E5" w14:textId="475BDB0B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6A745B">
              <w:rPr>
                <w:rFonts w:ascii="Times New Roman" w:hAnsi="Times New Roman" w:cs="Times New Roman"/>
                <w:i/>
              </w:rPr>
              <w:t>102,1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27DA2C" w14:textId="513EAEC1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54,8%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16E9A0AE" w14:textId="0DA20454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246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BC5ECC2" w14:textId="001F996F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52,3%</w:t>
            </w:r>
          </w:p>
        </w:tc>
        <w:tc>
          <w:tcPr>
            <w:tcW w:w="827" w:type="dxa"/>
            <w:shd w:val="clear" w:color="auto" w:fill="FFFFFF" w:themeFill="background1"/>
            <w:noWrap/>
            <w:vAlign w:val="center"/>
          </w:tcPr>
          <w:p w14:paraId="13189523" w14:textId="63524ADA" w:rsidR="00AA202C" w:rsidRPr="00A742E8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42E8">
              <w:rPr>
                <w:rFonts w:ascii="Times New Roman" w:hAnsi="Times New Roman" w:cs="Times New Roman"/>
                <w:bCs/>
                <w:i/>
              </w:rPr>
              <w:t>143,9</w:t>
            </w: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14:paraId="311E1E35" w14:textId="303D02CD" w:rsidR="00AA202C" w:rsidRPr="00A742E8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42E8">
              <w:rPr>
                <w:rFonts w:ascii="Times New Roman" w:hAnsi="Times New Roman" w:cs="Times New Roman"/>
                <w:bCs/>
                <w:i/>
              </w:rPr>
              <w:t>13,1%</w:t>
            </w:r>
          </w:p>
        </w:tc>
      </w:tr>
      <w:tr w:rsidR="00AA202C" w:rsidRPr="00AA202C" w14:paraId="7CC4C8D5" w14:textId="77777777" w:rsidTr="00AA202C">
        <w:trPr>
          <w:trHeight w:val="141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339A9946" w14:textId="7777777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CF6F15D" w14:textId="7777777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Западная зона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38965BF2" w14:textId="5A7DA4C9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160,6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52209D" w14:textId="0598A27E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  <w:r w:rsidRPr="006A745B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18BA0EBD" w14:textId="1A7A60C4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152,6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D42B1F" w14:textId="7D89326D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6,4%</w:t>
            </w:r>
          </w:p>
        </w:tc>
        <w:tc>
          <w:tcPr>
            <w:tcW w:w="827" w:type="dxa"/>
            <w:shd w:val="clear" w:color="auto" w:fill="FFFFFF" w:themeFill="background1"/>
            <w:noWrap/>
            <w:vAlign w:val="center"/>
          </w:tcPr>
          <w:p w14:paraId="4A872285" w14:textId="7A1ED5AE" w:rsidR="00AA202C" w:rsidRPr="00A742E8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42E8">
              <w:rPr>
                <w:rFonts w:ascii="Times New Roman" w:hAnsi="Times New Roman" w:cs="Times New Roman"/>
                <w:bCs/>
                <w:i/>
              </w:rPr>
              <w:t>-8</w:t>
            </w: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14:paraId="3D44357D" w14:textId="53665166" w:rsidR="00AA202C" w:rsidRPr="00A742E8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42E8">
              <w:rPr>
                <w:rFonts w:ascii="Times New Roman" w:hAnsi="Times New Roman" w:cs="Times New Roman"/>
                <w:bCs/>
                <w:i/>
              </w:rPr>
              <w:t>-5%</w:t>
            </w:r>
          </w:p>
        </w:tc>
      </w:tr>
      <w:tr w:rsidR="00CD0434" w:rsidRPr="00AA202C" w14:paraId="630ACBC9" w14:textId="77777777" w:rsidTr="00AA202C">
        <w:trPr>
          <w:trHeight w:val="480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24599E13" w14:textId="0F659BB1" w:rsidR="00CD0434" w:rsidRPr="00A742E8" w:rsidRDefault="00BE2375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42E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D11FAC6" w14:textId="77777777" w:rsidR="00CD0434" w:rsidRPr="00A742E8" w:rsidRDefault="00CD0434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742E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Выработка ВИЭ, в </w:t>
            </w:r>
            <w:proofErr w:type="spellStart"/>
            <w:r w:rsidRPr="00A742E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т.ч</w:t>
            </w:r>
            <w:proofErr w:type="spellEnd"/>
            <w:r w:rsidRPr="00A742E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. по типам </w:t>
            </w:r>
          </w:p>
        </w:tc>
        <w:tc>
          <w:tcPr>
            <w:tcW w:w="6258" w:type="dxa"/>
            <w:gridSpan w:val="6"/>
            <w:shd w:val="clear" w:color="auto" w:fill="FFFFFF" w:themeFill="background1"/>
            <w:noWrap/>
            <w:vAlign w:val="center"/>
          </w:tcPr>
          <w:p w14:paraId="55CE366D" w14:textId="77777777" w:rsidR="00CD0434" w:rsidRPr="00A742E8" w:rsidRDefault="00CD0434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42E8">
              <w:rPr>
                <w:rFonts w:ascii="Times New Roman" w:hAnsi="Times New Roman" w:cs="Times New Roman"/>
                <w:b/>
              </w:rPr>
              <w:t>доля в ВИЭ РК, %</w:t>
            </w:r>
          </w:p>
        </w:tc>
      </w:tr>
      <w:tr w:rsidR="00AA202C" w:rsidRPr="00AA202C" w14:paraId="28B0DDFA" w14:textId="77777777" w:rsidTr="00AA202C">
        <w:trPr>
          <w:trHeight w:val="163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3038D635" w14:textId="7777777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F7E7038" w14:textId="7777777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00A3DA55" w14:textId="5781BF84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829,7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FB9505" w14:textId="4E29AD4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41,2%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5690A5C0" w14:textId="28D7F20E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851,6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633A04A" w14:textId="3300D5F2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35,7%</w:t>
            </w:r>
          </w:p>
        </w:tc>
        <w:tc>
          <w:tcPr>
            <w:tcW w:w="827" w:type="dxa"/>
            <w:shd w:val="clear" w:color="auto" w:fill="FFFFFF" w:themeFill="background1"/>
            <w:noWrap/>
            <w:vAlign w:val="center"/>
          </w:tcPr>
          <w:p w14:paraId="0598F77A" w14:textId="58C79456" w:rsidR="00AA202C" w:rsidRPr="00A742E8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42E8">
              <w:rPr>
                <w:rFonts w:ascii="Times New Roman" w:hAnsi="Times New Roman" w:cs="Times New Roman"/>
                <w:bCs/>
                <w:i/>
              </w:rPr>
              <w:t>21,9</w:t>
            </w: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14:paraId="585AA676" w14:textId="42AD636A" w:rsidR="00AA202C" w:rsidRPr="00A742E8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42E8">
              <w:rPr>
                <w:rFonts w:ascii="Times New Roman" w:hAnsi="Times New Roman" w:cs="Times New Roman"/>
                <w:bCs/>
                <w:i/>
              </w:rPr>
              <w:t>2,6%</w:t>
            </w:r>
          </w:p>
        </w:tc>
      </w:tr>
      <w:tr w:rsidR="00AA202C" w:rsidRPr="00AA202C" w14:paraId="30C21D2C" w14:textId="77777777" w:rsidTr="00AA202C">
        <w:trPr>
          <w:trHeight w:val="97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244082E2" w14:textId="7777777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9E9E161" w14:textId="7777777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7C7838CD" w14:textId="73DF95A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816,8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B280643" w14:textId="530DAC28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40,6%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3985007F" w14:textId="5DB5FDF3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1052,7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70DEE7" w14:textId="031F9702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44,2%</w:t>
            </w:r>
          </w:p>
        </w:tc>
        <w:tc>
          <w:tcPr>
            <w:tcW w:w="827" w:type="dxa"/>
            <w:shd w:val="clear" w:color="auto" w:fill="FFFFFF" w:themeFill="background1"/>
            <w:noWrap/>
            <w:vAlign w:val="center"/>
          </w:tcPr>
          <w:p w14:paraId="0B242ACC" w14:textId="4C020C78" w:rsidR="00AA202C" w:rsidRPr="00A742E8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42E8">
              <w:rPr>
                <w:rFonts w:ascii="Times New Roman" w:hAnsi="Times New Roman" w:cs="Times New Roman"/>
                <w:bCs/>
                <w:i/>
              </w:rPr>
              <w:t>235,9</w:t>
            </w: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14:paraId="058A96A6" w14:textId="2F5A6A7F" w:rsidR="00AA202C" w:rsidRPr="00A742E8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42E8">
              <w:rPr>
                <w:rFonts w:ascii="Times New Roman" w:hAnsi="Times New Roman" w:cs="Times New Roman"/>
                <w:bCs/>
                <w:i/>
              </w:rPr>
              <w:t>28,9%</w:t>
            </w:r>
          </w:p>
        </w:tc>
      </w:tr>
      <w:tr w:rsidR="00AA202C" w:rsidRPr="00AA202C" w14:paraId="23892B99" w14:textId="77777777" w:rsidTr="00AA202C">
        <w:trPr>
          <w:trHeight w:val="60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21E5E3AC" w14:textId="7777777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B5C0A4A" w14:textId="7777777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Малые ГЭС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65037353" w14:textId="31616E0D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363,8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6C2B11" w14:textId="658BB67C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18,1%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60BD04F0" w14:textId="4DE61C22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478,7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735C41" w14:textId="0CFC5709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20,1%</w:t>
            </w:r>
          </w:p>
        </w:tc>
        <w:tc>
          <w:tcPr>
            <w:tcW w:w="827" w:type="dxa"/>
            <w:shd w:val="clear" w:color="auto" w:fill="FFFFFF" w:themeFill="background1"/>
            <w:noWrap/>
            <w:vAlign w:val="center"/>
          </w:tcPr>
          <w:p w14:paraId="3AA70720" w14:textId="6A9850E1" w:rsidR="00AA202C" w:rsidRPr="00A742E8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42E8">
              <w:rPr>
                <w:rFonts w:ascii="Times New Roman" w:hAnsi="Times New Roman" w:cs="Times New Roman"/>
                <w:bCs/>
                <w:i/>
              </w:rPr>
              <w:t>114,9</w:t>
            </w: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14:paraId="34C9247A" w14:textId="3ADB49B0" w:rsidR="00AA202C" w:rsidRPr="00A742E8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42E8">
              <w:rPr>
                <w:rFonts w:ascii="Times New Roman" w:hAnsi="Times New Roman" w:cs="Times New Roman"/>
                <w:bCs/>
                <w:i/>
              </w:rPr>
              <w:t>31,6%</w:t>
            </w:r>
          </w:p>
        </w:tc>
      </w:tr>
      <w:tr w:rsidR="00AA202C" w:rsidRPr="00B56A71" w14:paraId="4D3C9D50" w14:textId="77777777" w:rsidTr="00AA202C">
        <w:trPr>
          <w:trHeight w:val="60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605A46CD" w14:textId="7777777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25B057C" w14:textId="7777777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БГУ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78EE25CF" w14:textId="599350C3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1,6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2D6625" w14:textId="001170A9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45B">
              <w:rPr>
                <w:rFonts w:ascii="Times New Roman" w:hAnsi="Times New Roman" w:cs="Times New Roman"/>
                <w:i/>
              </w:rPr>
              <w:t>0,1%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5FB4723B" w14:textId="1B404F4F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8F24A4" w14:textId="67A9C042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  <w:r w:rsidRPr="006A745B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827" w:type="dxa"/>
            <w:shd w:val="clear" w:color="auto" w:fill="FFFFFF" w:themeFill="background1"/>
            <w:noWrap/>
            <w:vAlign w:val="center"/>
          </w:tcPr>
          <w:p w14:paraId="167D6DF0" w14:textId="4F4A0A20" w:rsidR="00AA202C" w:rsidRPr="00A742E8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42E8">
              <w:rPr>
                <w:rFonts w:ascii="Times New Roman" w:hAnsi="Times New Roman" w:cs="Times New Roman"/>
                <w:bCs/>
                <w:i/>
              </w:rPr>
              <w:t>-1,6</w:t>
            </w: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14:paraId="64EF592A" w14:textId="6E3C00E7" w:rsidR="00AA202C" w:rsidRPr="00A742E8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42E8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</w:tr>
    </w:tbl>
    <w:p w14:paraId="296BE5F9" w14:textId="77777777" w:rsidR="001E7984" w:rsidRPr="00B56A71" w:rsidRDefault="001E7984" w:rsidP="00B56A7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</w:p>
    <w:p w14:paraId="309639D0" w14:textId="77777777" w:rsidR="00226A58" w:rsidRPr="00B56A71" w:rsidRDefault="00226A58" w:rsidP="00B56A7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</w:p>
    <w:p w14:paraId="0E34A859" w14:textId="77777777" w:rsidR="00226A58" w:rsidRPr="00B56A71" w:rsidRDefault="00226A58" w:rsidP="00B56A7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</w:p>
    <w:p w14:paraId="152B1243" w14:textId="77777777" w:rsidR="00226A58" w:rsidRPr="00B56A71" w:rsidRDefault="00226A58" w:rsidP="00B56A7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</w:p>
    <w:p w14:paraId="5EFB5CB8" w14:textId="77777777" w:rsidR="00BF3092" w:rsidRPr="00B56A71" w:rsidRDefault="00BF3092" w:rsidP="00B56A71">
      <w:pPr>
        <w:pStyle w:val="1"/>
        <w:numPr>
          <w:ilvl w:val="1"/>
          <w:numId w:val="10"/>
        </w:numPr>
        <w:shd w:val="clear" w:color="auto" w:fill="FFFFFF" w:themeFill="background1"/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0" w:name="_Toc104388618"/>
      <w:r w:rsidRPr="00B56A71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Роль АО «</w:t>
      </w:r>
      <w:proofErr w:type="spellStart"/>
      <w:r w:rsidRPr="00B56A71">
        <w:rPr>
          <w:rFonts w:ascii="Times New Roman" w:hAnsi="Times New Roman" w:cs="Times New Roman"/>
          <w:i/>
          <w:color w:val="auto"/>
          <w:sz w:val="28"/>
          <w:szCs w:val="28"/>
        </w:rPr>
        <w:t>Самрук-Энерго</w:t>
      </w:r>
      <w:proofErr w:type="spellEnd"/>
      <w:r w:rsidRPr="00B56A71">
        <w:rPr>
          <w:rFonts w:ascii="Times New Roman" w:hAnsi="Times New Roman" w:cs="Times New Roman"/>
          <w:i/>
          <w:color w:val="auto"/>
          <w:sz w:val="28"/>
          <w:szCs w:val="28"/>
        </w:rPr>
        <w:t>» в производстве чистой электроэнергии</w:t>
      </w:r>
      <w:bookmarkEnd w:id="20"/>
    </w:p>
    <w:p w14:paraId="6C20DB4E" w14:textId="77777777" w:rsidR="00BF3092" w:rsidRPr="00B56A71" w:rsidRDefault="00BF3092" w:rsidP="00B56A71">
      <w:pPr>
        <w:shd w:val="clear" w:color="auto" w:fill="FFFFFF" w:themeFill="background1"/>
        <w:spacing w:after="0" w:line="240" w:lineRule="auto"/>
        <w:ind w:left="708"/>
        <w:rPr>
          <w:rFonts w:ascii="Times New Roman" w:hAnsi="Times New Roman" w:cs="Times New Roman"/>
          <w:i/>
          <w:sz w:val="18"/>
        </w:rPr>
      </w:pPr>
    </w:p>
    <w:p w14:paraId="48629AEA" w14:textId="77777777" w:rsidR="00AA202C" w:rsidRPr="006A745B" w:rsidRDefault="00AA202C" w:rsidP="00AA2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A745B">
        <w:rPr>
          <w:rFonts w:ascii="Times New Roman" w:hAnsi="Times New Roman" w:cs="Times New Roman"/>
          <w:sz w:val="28"/>
          <w:szCs w:val="24"/>
        </w:rPr>
        <w:t>Выработка электроэнергии объектами ВИЭ АО «</w:t>
      </w:r>
      <w:proofErr w:type="spellStart"/>
      <w:r w:rsidRPr="006A745B">
        <w:rPr>
          <w:rFonts w:ascii="Times New Roman" w:hAnsi="Times New Roman" w:cs="Times New Roman"/>
          <w:sz w:val="28"/>
          <w:szCs w:val="24"/>
        </w:rPr>
        <w:t>Самрук-Энерго</w:t>
      </w:r>
      <w:proofErr w:type="spellEnd"/>
      <w:r w:rsidRPr="006A745B">
        <w:rPr>
          <w:rFonts w:ascii="Times New Roman" w:hAnsi="Times New Roman" w:cs="Times New Roman"/>
          <w:sz w:val="28"/>
          <w:szCs w:val="24"/>
        </w:rPr>
        <w:t xml:space="preserve">» (СЭС, ВЭС и малые ГЭС) за январь-июнь 2022 года составила 173,7 млн. </w:t>
      </w:r>
      <w:proofErr w:type="spellStart"/>
      <w:r w:rsidRPr="006A745B">
        <w:rPr>
          <w:rFonts w:ascii="Times New Roman" w:hAnsi="Times New Roman" w:cs="Times New Roman"/>
          <w:sz w:val="28"/>
          <w:szCs w:val="24"/>
        </w:rPr>
        <w:t>кВтч</w:t>
      </w:r>
      <w:proofErr w:type="spellEnd"/>
      <w:r w:rsidRPr="006A745B">
        <w:rPr>
          <w:rFonts w:ascii="Times New Roman" w:hAnsi="Times New Roman" w:cs="Times New Roman"/>
          <w:sz w:val="28"/>
          <w:szCs w:val="24"/>
        </w:rPr>
        <w:t xml:space="preserve">, что на 10,7% выше по сравнению с аналогичным периодом 2021 года (156,9 млн. </w:t>
      </w:r>
      <w:proofErr w:type="spellStart"/>
      <w:r w:rsidRPr="006A745B">
        <w:rPr>
          <w:rFonts w:ascii="Times New Roman" w:hAnsi="Times New Roman" w:cs="Times New Roman"/>
          <w:sz w:val="28"/>
          <w:szCs w:val="24"/>
        </w:rPr>
        <w:t>кВтч</w:t>
      </w:r>
      <w:proofErr w:type="spellEnd"/>
      <w:r w:rsidRPr="006A745B">
        <w:rPr>
          <w:rFonts w:ascii="Times New Roman" w:hAnsi="Times New Roman" w:cs="Times New Roman"/>
          <w:sz w:val="28"/>
          <w:szCs w:val="24"/>
        </w:rPr>
        <w:t xml:space="preserve">). </w:t>
      </w:r>
    </w:p>
    <w:p w14:paraId="09DDF13B" w14:textId="77777777" w:rsidR="00AA202C" w:rsidRPr="006A745B" w:rsidRDefault="00AA202C" w:rsidP="00AA2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A745B">
        <w:rPr>
          <w:rFonts w:ascii="Times New Roman" w:hAnsi="Times New Roman" w:cs="Times New Roman"/>
          <w:sz w:val="28"/>
          <w:szCs w:val="24"/>
        </w:rPr>
        <w:t>Доля электроэнергии ВИЭ АО «</w:t>
      </w:r>
      <w:proofErr w:type="spellStart"/>
      <w:r w:rsidRPr="006A745B">
        <w:rPr>
          <w:rFonts w:ascii="Times New Roman" w:hAnsi="Times New Roman" w:cs="Times New Roman"/>
          <w:sz w:val="28"/>
          <w:szCs w:val="24"/>
        </w:rPr>
        <w:t>Самрук-Энерго</w:t>
      </w:r>
      <w:proofErr w:type="spellEnd"/>
      <w:r w:rsidRPr="006A745B">
        <w:rPr>
          <w:rFonts w:ascii="Times New Roman" w:hAnsi="Times New Roman" w:cs="Times New Roman"/>
          <w:sz w:val="28"/>
          <w:szCs w:val="24"/>
        </w:rPr>
        <w:t xml:space="preserve">» в январе-июне 2022 года составила 7,3% от объема вырабатываемой объектами ВИЭ электроэнергии в РК, в то время как в январе-июне 2021 года данный показатель составил 7,8%. </w:t>
      </w:r>
      <w:r w:rsidRPr="006A745B">
        <w:rPr>
          <w:rFonts w:ascii="Times New Roman" w:hAnsi="Times New Roman" w:cs="Times New Roman"/>
          <w:sz w:val="28"/>
          <w:szCs w:val="28"/>
        </w:rPr>
        <w:t>Снижение доли ВИЭ АО «</w:t>
      </w:r>
      <w:proofErr w:type="spellStart"/>
      <w:r w:rsidRPr="006A745B">
        <w:rPr>
          <w:rFonts w:ascii="Times New Roman" w:hAnsi="Times New Roman" w:cs="Times New Roman"/>
          <w:sz w:val="28"/>
          <w:szCs w:val="28"/>
        </w:rPr>
        <w:t>Самрук-Энерго</w:t>
      </w:r>
      <w:proofErr w:type="spellEnd"/>
      <w:r w:rsidRPr="006A745B">
        <w:rPr>
          <w:rFonts w:ascii="Times New Roman" w:hAnsi="Times New Roman" w:cs="Times New Roman"/>
          <w:sz w:val="28"/>
          <w:szCs w:val="28"/>
        </w:rPr>
        <w:t>» в выработке ВИЭ РК в 2022 году связано с ростом выработки электроэнергии ВИЭ в РК.</w:t>
      </w:r>
    </w:p>
    <w:p w14:paraId="5BC905FC" w14:textId="77777777" w:rsidR="008364B1" w:rsidRPr="00B56A71" w:rsidRDefault="008364B1" w:rsidP="00B56A7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56A71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B56A71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2"/>
        <w:gridCol w:w="3974"/>
        <w:gridCol w:w="851"/>
        <w:gridCol w:w="992"/>
        <w:gridCol w:w="851"/>
        <w:gridCol w:w="1134"/>
        <w:gridCol w:w="850"/>
        <w:gridCol w:w="851"/>
      </w:tblGrid>
      <w:tr w:rsidR="007D7642" w:rsidRPr="00AA202C" w14:paraId="191458C7" w14:textId="77777777" w:rsidTr="00AA202C">
        <w:trPr>
          <w:trHeight w:val="277"/>
          <w:jc w:val="center"/>
        </w:trPr>
        <w:tc>
          <w:tcPr>
            <w:tcW w:w="562" w:type="dxa"/>
            <w:vMerge w:val="restart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49F77A60" w14:textId="72C6AD60" w:rsidR="007D7642" w:rsidRPr="00AA202C" w:rsidRDefault="00BE2375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02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74" w:type="dxa"/>
            <w:vMerge w:val="restart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361E88F2" w14:textId="77777777" w:rsidR="007D7642" w:rsidRPr="00AA202C" w:rsidRDefault="007D7642" w:rsidP="00B56A71">
            <w:pPr>
              <w:shd w:val="clear" w:color="auto" w:fill="FFFFFF" w:themeFill="background1"/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87E1C" w14:textId="77777777" w:rsidR="007D7642" w:rsidRPr="00AA202C" w:rsidRDefault="007D7642" w:rsidP="00B56A71">
            <w:pPr>
              <w:shd w:val="clear" w:color="auto" w:fill="FFFFFF" w:themeFill="background1"/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8ADBFA" w14:textId="77777777" w:rsidR="007D7642" w:rsidRPr="00AA202C" w:rsidRDefault="007D7642" w:rsidP="00B56A71">
            <w:pPr>
              <w:shd w:val="clear" w:color="auto" w:fill="FFFFFF" w:themeFill="background1"/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5DD8F" w14:textId="77777777" w:rsidR="007D7642" w:rsidRPr="00AA202C" w:rsidRDefault="007D7642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AA20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B1ABAF" w14:textId="77777777" w:rsidR="007D7642" w:rsidRPr="00AA202C" w:rsidRDefault="007D7642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8D7F55" w:rsidRPr="00AA202C" w14:paraId="408075E3" w14:textId="77777777" w:rsidTr="00AA202C">
        <w:trPr>
          <w:trHeight w:val="570"/>
          <w:jc w:val="center"/>
        </w:trPr>
        <w:tc>
          <w:tcPr>
            <w:tcW w:w="562" w:type="dxa"/>
            <w:vMerge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14:paraId="3C9E9C0A" w14:textId="77777777" w:rsidR="008D7F55" w:rsidRPr="00AA202C" w:rsidRDefault="008D7F55" w:rsidP="00B56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74" w:type="dxa"/>
            <w:vMerge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14:paraId="2BD50BFE" w14:textId="77777777" w:rsidR="008D7F55" w:rsidRPr="00AA202C" w:rsidRDefault="008D7F55" w:rsidP="00B56A71">
            <w:pPr>
              <w:shd w:val="clear" w:color="auto" w:fill="FFFFFF" w:themeFill="background1"/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9D961" w14:textId="328B1079" w:rsidR="008D7F55" w:rsidRPr="00AA202C" w:rsidRDefault="008D7F55" w:rsidP="00AA202C">
            <w:pPr>
              <w:shd w:val="clear" w:color="auto" w:fill="FFFFFF" w:themeFill="background1"/>
              <w:tabs>
                <w:tab w:val="left" w:pos="456"/>
              </w:tabs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02C">
              <w:rPr>
                <w:rFonts w:ascii="Times New Roman" w:hAnsi="Times New Roman" w:cs="Times New Roman"/>
                <w:b/>
                <w:bCs/>
              </w:rPr>
              <w:t xml:space="preserve">Январь </w:t>
            </w:r>
            <w:r w:rsidR="00AA202C">
              <w:rPr>
                <w:rFonts w:ascii="Times New Roman" w:hAnsi="Times New Roman" w:cs="Times New Roman"/>
                <w:b/>
                <w:bCs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52A5D" w14:textId="77777777" w:rsidR="008D7F55" w:rsidRPr="00AA202C" w:rsidRDefault="008D7F55" w:rsidP="00B56A71">
            <w:pPr>
              <w:shd w:val="clear" w:color="auto" w:fill="FFFFFF" w:themeFill="background1"/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02C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7209A" w14:textId="5985B915" w:rsidR="008D7F55" w:rsidRPr="00AA202C" w:rsidRDefault="008D7F55" w:rsidP="00AA202C">
            <w:pPr>
              <w:shd w:val="clear" w:color="auto" w:fill="FFFFFF" w:themeFill="background1"/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02C">
              <w:rPr>
                <w:rFonts w:ascii="Times New Roman" w:hAnsi="Times New Roman" w:cs="Times New Roman"/>
                <w:b/>
                <w:bCs/>
              </w:rPr>
              <w:t xml:space="preserve">Январь </w:t>
            </w:r>
            <w:r w:rsidR="00AA202C">
              <w:rPr>
                <w:rFonts w:ascii="Times New Roman" w:hAnsi="Times New Roman" w:cs="Times New Roman"/>
                <w:b/>
                <w:bCs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AA6AA" w14:textId="77777777" w:rsidR="008D7F55" w:rsidRPr="00AA202C" w:rsidRDefault="008D7F55" w:rsidP="00B56A71">
            <w:pPr>
              <w:shd w:val="clear" w:color="auto" w:fill="FFFFFF" w:themeFill="background1"/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02C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87ED4" w14:textId="77777777" w:rsidR="008D7F55" w:rsidRPr="00AA202C" w:rsidRDefault="008D7F55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67844" w14:textId="77777777" w:rsidR="008D7F55" w:rsidRPr="00AA202C" w:rsidRDefault="008D7F55" w:rsidP="00B56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202C" w:rsidRPr="00AA202C" w14:paraId="68F12F33" w14:textId="77777777" w:rsidTr="00AA202C">
        <w:trPr>
          <w:trHeight w:val="261"/>
          <w:jc w:val="center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14:paraId="1B374D40" w14:textId="03DF46D1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1" w:name="_GoBack" w:colFirst="2" w:colLast="7"/>
          </w:p>
        </w:tc>
        <w:tc>
          <w:tcPr>
            <w:tcW w:w="3974" w:type="dxa"/>
            <w:shd w:val="clear" w:color="auto" w:fill="FFFFFF" w:themeFill="background1"/>
            <w:vAlign w:val="center"/>
            <w:hideMark/>
          </w:tcPr>
          <w:p w14:paraId="339B442D" w14:textId="7777777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ВИЭ С-Э, </w:t>
            </w:r>
            <w:r w:rsidRPr="00AA202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 том числе: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66934777" w14:textId="5CAEDD74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45B">
              <w:rPr>
                <w:rFonts w:ascii="Times New Roman" w:hAnsi="Times New Roman" w:cs="Times New Roman"/>
                <w:b/>
                <w:bCs/>
              </w:rPr>
              <w:t>156,9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298742" w14:textId="3669A011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45B">
              <w:rPr>
                <w:rFonts w:ascii="Times New Roman" w:hAnsi="Times New Roman" w:cs="Times New Roman"/>
                <w:b/>
                <w:bCs/>
              </w:rPr>
              <w:t>7,8%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4336BF73" w14:textId="4D5F330C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45B">
              <w:rPr>
                <w:rFonts w:ascii="Times New Roman" w:hAnsi="Times New Roman" w:cs="Times New Roman"/>
                <w:b/>
                <w:bCs/>
              </w:rPr>
              <w:t>173,7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5B7BC4" w14:textId="3117B336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45B">
              <w:rPr>
                <w:rFonts w:ascii="Times New Roman" w:hAnsi="Times New Roman" w:cs="Times New Roman"/>
                <w:b/>
                <w:bCs/>
              </w:rPr>
              <w:t>7,3%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1EA7D1A4" w14:textId="21573F50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45B">
              <w:rPr>
                <w:rFonts w:ascii="Times New Roman" w:hAnsi="Times New Roman" w:cs="Times New Roman"/>
                <w:b/>
                <w:bCs/>
              </w:rPr>
              <w:t>16,8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7224657" w14:textId="380006FE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45B">
              <w:rPr>
                <w:rFonts w:ascii="Times New Roman" w:hAnsi="Times New Roman" w:cs="Times New Roman"/>
                <w:b/>
                <w:bCs/>
              </w:rPr>
              <w:t>10,7%</w:t>
            </w:r>
          </w:p>
        </w:tc>
      </w:tr>
      <w:tr w:rsidR="00AA202C" w:rsidRPr="00AA202C" w14:paraId="2193CAF5" w14:textId="77777777" w:rsidTr="00AA202C">
        <w:trPr>
          <w:trHeight w:val="264"/>
          <w:jc w:val="center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14:paraId="07ACAF31" w14:textId="7777777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3974" w:type="dxa"/>
            <w:shd w:val="clear" w:color="auto" w:fill="FFFFFF" w:themeFill="background1"/>
            <w:vAlign w:val="center"/>
            <w:hideMark/>
          </w:tcPr>
          <w:p w14:paraId="06C9A15A" w14:textId="7777777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Каскад малых ГЭС АО «</w:t>
            </w:r>
            <w:proofErr w:type="spellStart"/>
            <w:r w:rsidRPr="00AA202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АлЭС</w:t>
            </w:r>
            <w:proofErr w:type="spellEnd"/>
            <w:r w:rsidRPr="00AA202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 43,7МВт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003FB62B" w14:textId="042D3023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3C3324" w14:textId="0DE5C9AF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A745B">
              <w:rPr>
                <w:rFonts w:ascii="Times New Roman" w:hAnsi="Times New Roman" w:cs="Times New Roman"/>
                <w:bCs/>
                <w:i/>
              </w:rPr>
              <w:t>3,7%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4B82A34D" w14:textId="460564D3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745B">
              <w:rPr>
                <w:rFonts w:ascii="Times New Roman" w:hAnsi="Times New Roman" w:cs="Times New Roman"/>
                <w:i/>
              </w:rPr>
              <w:t>85,5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BFA42D" w14:textId="25604CDC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745B">
              <w:rPr>
                <w:rFonts w:ascii="Times New Roman" w:hAnsi="Times New Roman" w:cs="Times New Roman"/>
                <w:i/>
              </w:rPr>
              <w:t>3,6%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6C0A3F11" w14:textId="6BA0EE1D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A745B">
              <w:rPr>
                <w:rFonts w:ascii="Times New Roman" w:hAnsi="Times New Roman" w:cs="Times New Roman"/>
                <w:bCs/>
                <w:i/>
              </w:rPr>
              <w:t>11,5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0225E98" w14:textId="656C07DB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A745B">
              <w:rPr>
                <w:rFonts w:ascii="Times New Roman" w:hAnsi="Times New Roman" w:cs="Times New Roman"/>
                <w:bCs/>
                <w:i/>
              </w:rPr>
              <w:t>15,5%</w:t>
            </w:r>
          </w:p>
        </w:tc>
      </w:tr>
      <w:tr w:rsidR="00AA202C" w:rsidRPr="00AA202C" w14:paraId="3CE43E01" w14:textId="77777777" w:rsidTr="00AA202C">
        <w:trPr>
          <w:trHeight w:val="397"/>
          <w:jc w:val="center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14:paraId="3DDDD566" w14:textId="7777777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3974" w:type="dxa"/>
            <w:shd w:val="clear" w:color="auto" w:fill="FFFFFF" w:themeFill="background1"/>
            <w:vAlign w:val="center"/>
            <w:hideMark/>
          </w:tcPr>
          <w:p w14:paraId="02506CF8" w14:textId="7777777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</w:t>
            </w:r>
            <w:proofErr w:type="spellStart"/>
            <w:r w:rsidRPr="00AA202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proofErr w:type="spellEnd"/>
            <w:r w:rsidRPr="00AA202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Pr="00AA202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Green</w:t>
            </w:r>
            <w:r w:rsidRPr="00AA202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AA202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Energy</w:t>
            </w:r>
            <w:r w:rsidRPr="00AA202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 СЭС 2МВт + СЭС 1МВт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6271216F" w14:textId="13714EFD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745B">
              <w:rPr>
                <w:rFonts w:ascii="Times New Roman" w:hAnsi="Times New Roman" w:cs="Times New Roman"/>
                <w:i/>
              </w:rPr>
              <w:t>2,6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1C9A23" w14:textId="1FC2C753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A745B">
              <w:rPr>
                <w:rFonts w:ascii="Times New Roman" w:hAnsi="Times New Roman" w:cs="Times New Roman"/>
                <w:bCs/>
                <w:i/>
              </w:rPr>
              <w:t>0,1%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4951F007" w14:textId="664051EA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745B">
              <w:rPr>
                <w:rFonts w:ascii="Times New Roman" w:hAnsi="Times New Roman" w:cs="Times New Roman"/>
                <w:i/>
              </w:rPr>
              <w:t>2,6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722909" w14:textId="4E8F0F9F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745B">
              <w:rPr>
                <w:rFonts w:ascii="Times New Roman" w:hAnsi="Times New Roman" w:cs="Times New Roman"/>
                <w:i/>
              </w:rPr>
              <w:t>0,1%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219D3F13" w14:textId="65A48FF6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8897899" w14:textId="5D6E1E63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0</w:t>
            </w:r>
            <w:r w:rsidRPr="006A745B">
              <w:rPr>
                <w:rFonts w:ascii="Times New Roman" w:hAnsi="Times New Roman" w:cs="Times New Roman"/>
                <w:bCs/>
                <w:i/>
              </w:rPr>
              <w:t>%</w:t>
            </w:r>
          </w:p>
        </w:tc>
      </w:tr>
      <w:tr w:rsidR="00AA202C" w:rsidRPr="00AA202C" w14:paraId="5763F698" w14:textId="77777777" w:rsidTr="00AA202C">
        <w:trPr>
          <w:trHeight w:val="600"/>
          <w:jc w:val="center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14:paraId="1B2B7D97" w14:textId="7777777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3974" w:type="dxa"/>
            <w:shd w:val="clear" w:color="auto" w:fill="FFFFFF" w:themeFill="background1"/>
            <w:vAlign w:val="center"/>
            <w:hideMark/>
          </w:tcPr>
          <w:p w14:paraId="6E7DB96F" w14:textId="7777777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AA202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</w:t>
            </w:r>
            <w:r w:rsidRPr="00AA202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«</w:t>
            </w:r>
            <w:proofErr w:type="spellStart"/>
            <w:r w:rsidRPr="00AA202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proofErr w:type="spellEnd"/>
            <w:r w:rsidRPr="00AA202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-Green Energy» </w:t>
            </w:r>
            <w:r w:rsidRPr="00AA202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  <w:r w:rsidRPr="00AA202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</w:t>
            </w:r>
            <w:proofErr w:type="spellStart"/>
            <w:r w:rsidRPr="00AA202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AA202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5</w:t>
            </w:r>
            <w:r w:rsidRPr="00AA202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МВт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683FBE46" w14:textId="34579719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745B">
              <w:rPr>
                <w:rFonts w:ascii="Times New Roman" w:hAnsi="Times New Roman" w:cs="Times New Roman"/>
                <w:i/>
              </w:rPr>
              <w:t>7,6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737372" w14:textId="53AEAEE8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A745B">
              <w:rPr>
                <w:rFonts w:ascii="Times New Roman" w:hAnsi="Times New Roman" w:cs="Times New Roman"/>
                <w:bCs/>
                <w:i/>
              </w:rPr>
              <w:t>0,4%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1820CB76" w14:textId="080A0AF9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745B">
              <w:rPr>
                <w:rFonts w:ascii="Times New Roman" w:hAnsi="Times New Roman" w:cs="Times New Roman"/>
                <w:i/>
              </w:rPr>
              <w:t>7,6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2A28D6" w14:textId="19DD7ECE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745B">
              <w:rPr>
                <w:rFonts w:ascii="Times New Roman" w:hAnsi="Times New Roman" w:cs="Times New Roman"/>
                <w:i/>
              </w:rPr>
              <w:t>0,3%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156D71B6" w14:textId="4D2151B6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2B01009" w14:textId="0403E84D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0</w:t>
            </w:r>
            <w:r w:rsidRPr="006A745B">
              <w:rPr>
                <w:rFonts w:ascii="Times New Roman" w:hAnsi="Times New Roman" w:cs="Times New Roman"/>
                <w:bCs/>
                <w:i/>
              </w:rPr>
              <w:t>%</w:t>
            </w:r>
          </w:p>
        </w:tc>
      </w:tr>
      <w:tr w:rsidR="00AA202C" w:rsidRPr="00B56A71" w14:paraId="0DEA663C" w14:textId="77777777" w:rsidTr="00AA202C">
        <w:trPr>
          <w:trHeight w:val="96"/>
          <w:jc w:val="center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14:paraId="30F81071" w14:textId="7777777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3974" w:type="dxa"/>
            <w:shd w:val="clear" w:color="auto" w:fill="FFFFFF" w:themeFill="background1"/>
            <w:vAlign w:val="center"/>
            <w:hideMark/>
          </w:tcPr>
          <w:p w14:paraId="379B961E" w14:textId="7777777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A202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«Первая ветровая электрическая станция» ВЭС 45 МВт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66DAD948" w14:textId="4166DF35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745B">
              <w:rPr>
                <w:rFonts w:ascii="Times New Roman" w:hAnsi="Times New Roman" w:cs="Times New Roman"/>
                <w:i/>
              </w:rPr>
              <w:t>72,7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CE9DEF" w14:textId="33A431DA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A745B">
              <w:rPr>
                <w:rFonts w:ascii="Times New Roman" w:hAnsi="Times New Roman" w:cs="Times New Roman"/>
                <w:bCs/>
                <w:i/>
              </w:rPr>
              <w:t>3,6%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358DC08D" w14:textId="0C7EB6B3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20BC43" w14:textId="7C6018DA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745B">
              <w:rPr>
                <w:rFonts w:ascii="Times New Roman" w:hAnsi="Times New Roman" w:cs="Times New Roman"/>
                <w:i/>
              </w:rPr>
              <w:t>3,3%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74E3246A" w14:textId="40EA2CB4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A745B">
              <w:rPr>
                <w:rFonts w:ascii="Times New Roman" w:hAnsi="Times New Roman" w:cs="Times New Roman"/>
                <w:bCs/>
                <w:i/>
              </w:rPr>
              <w:t>5,3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8F8DAB0" w14:textId="0D6C1C50" w:rsidR="00AA202C" w:rsidRPr="00B56A71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A745B">
              <w:rPr>
                <w:rFonts w:ascii="Times New Roman" w:hAnsi="Times New Roman" w:cs="Times New Roman"/>
                <w:bCs/>
                <w:i/>
              </w:rPr>
              <w:t>7,3%</w:t>
            </w:r>
          </w:p>
        </w:tc>
      </w:tr>
      <w:tr w:rsidR="00AA202C" w:rsidRPr="00B56A71" w14:paraId="2F11BC0E" w14:textId="77777777" w:rsidTr="00AA202C">
        <w:trPr>
          <w:trHeight w:val="96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66BF993E" w14:textId="6BC135A4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14:paraId="5F66C13A" w14:textId="303E9404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A745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ТОО «Энергия Семиречья» ВЭС </w:t>
            </w:r>
            <w:proofErr w:type="spellStart"/>
            <w:r w:rsidRPr="006A745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6A745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60МВт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040FC8E2" w14:textId="5E54066F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A745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9A2E69" w14:textId="5887C4C3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6A745B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71F367B4" w14:textId="6B945104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1DE6472" w14:textId="33F50109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A745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6BC02D39" w14:textId="59359667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6A745B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693CC4F" w14:textId="77D7C8FA" w:rsidR="00AA202C" w:rsidRPr="00AA202C" w:rsidRDefault="00AA202C" w:rsidP="00AA2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6A745B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</w:tr>
      <w:bookmarkEnd w:id="21"/>
    </w:tbl>
    <w:p w14:paraId="7460CC88" w14:textId="77777777" w:rsidR="00155011" w:rsidRPr="00B56A71" w:rsidRDefault="00155011" w:rsidP="00B56A71">
      <w:pPr>
        <w:pStyle w:val="1"/>
        <w:shd w:val="clear" w:color="auto" w:fill="FFFFFF" w:themeFill="background1"/>
        <w:tabs>
          <w:tab w:val="left" w:pos="0"/>
        </w:tabs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4FABB45B" w14:textId="41AA17B9" w:rsidR="000F513C" w:rsidRPr="00B56A71" w:rsidRDefault="00B21A0A" w:rsidP="00B56A71">
      <w:pPr>
        <w:pStyle w:val="1"/>
        <w:numPr>
          <w:ilvl w:val="0"/>
          <w:numId w:val="10"/>
        </w:numPr>
        <w:shd w:val="clear" w:color="auto" w:fill="FFFFFF" w:themeFill="background1"/>
        <w:tabs>
          <w:tab w:val="left" w:pos="0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2" w:name="_Toc104388620"/>
      <w:bookmarkStart w:id="23" w:name="_Toc65566458"/>
      <w:r w:rsidRPr="00B56A71">
        <w:rPr>
          <w:rFonts w:ascii="Times New Roman" w:hAnsi="Times New Roman" w:cs="Times New Roman"/>
          <w:b/>
          <w:color w:val="auto"/>
          <w:sz w:val="28"/>
        </w:rPr>
        <w:t>Международное отношения</w:t>
      </w:r>
      <w:bookmarkEnd w:id="22"/>
    </w:p>
    <w:p w14:paraId="0932EFAA" w14:textId="77777777" w:rsidR="00BE07A4" w:rsidRPr="00B56A71" w:rsidRDefault="00BE07A4" w:rsidP="00B56A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14:paraId="0220EFC1" w14:textId="47A9A51A" w:rsidR="00C82DFF" w:rsidRPr="00B56A71" w:rsidRDefault="008A1BD0" w:rsidP="00B56A71">
      <w:pPr>
        <w:pStyle w:val="1"/>
        <w:shd w:val="clear" w:color="auto" w:fill="FFFFFF" w:themeFill="background1"/>
        <w:tabs>
          <w:tab w:val="left" w:pos="0"/>
        </w:tabs>
        <w:spacing w:before="0" w:line="240" w:lineRule="auto"/>
        <w:ind w:left="1146"/>
        <w:contextualSpacing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B56A71">
        <w:rPr>
          <w:rFonts w:ascii="Times New Roman" w:hAnsi="Times New Roman" w:cs="Times New Roman"/>
          <w:i/>
          <w:color w:val="auto"/>
          <w:sz w:val="28"/>
        </w:rPr>
        <w:t>5.1</w:t>
      </w:r>
      <w:r w:rsidR="00BE07A4" w:rsidRPr="00B56A71">
        <w:rPr>
          <w:rFonts w:ascii="Times New Roman" w:hAnsi="Times New Roman" w:cs="Times New Roman"/>
          <w:i/>
          <w:color w:val="auto"/>
          <w:sz w:val="28"/>
        </w:rPr>
        <w:t xml:space="preserve"> </w:t>
      </w:r>
      <w:bookmarkStart w:id="24" w:name="_Toc104388621"/>
      <w:r w:rsidR="00387115" w:rsidRPr="00B56A71">
        <w:rPr>
          <w:rFonts w:ascii="Times New Roman" w:hAnsi="Times New Roman" w:cs="Times New Roman"/>
          <w:i/>
          <w:color w:val="auto"/>
          <w:sz w:val="28"/>
        </w:rPr>
        <w:t>Статус формировани</w:t>
      </w:r>
      <w:r w:rsidR="005070DF" w:rsidRPr="00B56A71">
        <w:rPr>
          <w:rFonts w:ascii="Times New Roman" w:hAnsi="Times New Roman" w:cs="Times New Roman"/>
          <w:i/>
          <w:color w:val="auto"/>
          <w:sz w:val="28"/>
        </w:rPr>
        <w:t>я</w:t>
      </w:r>
      <w:bookmarkStart w:id="25" w:name="_Toc65566459"/>
      <w:bookmarkEnd w:id="23"/>
      <w:r w:rsidR="00E04969" w:rsidRPr="00B56A71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387115" w:rsidRPr="00B56A71">
        <w:rPr>
          <w:rFonts w:ascii="Times New Roman" w:hAnsi="Times New Roman" w:cs="Times New Roman"/>
          <w:i/>
          <w:color w:val="auto"/>
          <w:sz w:val="28"/>
        </w:rPr>
        <w:t>Общего электроэнергетического рынка Евразийского экономического союза</w:t>
      </w:r>
      <w:bookmarkEnd w:id="24"/>
      <w:bookmarkEnd w:id="25"/>
    </w:p>
    <w:p w14:paraId="449A6BEC" w14:textId="77777777" w:rsidR="00FB5035" w:rsidRPr="00B56A71" w:rsidRDefault="00FB5035" w:rsidP="00B56A71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3C69D44B" w14:textId="77777777" w:rsidR="004E4D2C" w:rsidRPr="00B56A71" w:rsidRDefault="004E4D2C" w:rsidP="00B56A7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>Общий электроэнергетический рынок Евразийского экономического союза планируется сформировать путем интеграции национальных рынков электроэнергии Армении, Белоруссии, Казахстана, Кыргызстана и России. Государства-члены ЕАЭС проводят поэтапное формирование общего электроэнергетического рынка Союза на основе параллельно работающих электроэнергетических систем с учетом приоритетного обеспечения электрической энергией внутренних потребителей государств-членов.</w:t>
      </w:r>
    </w:p>
    <w:p w14:paraId="43021DA2" w14:textId="77777777" w:rsidR="004E4D2C" w:rsidRPr="00B56A71" w:rsidRDefault="004E4D2C" w:rsidP="00B56A7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будет соблюден баланс экономических интересов производителей и потребителей электрической энергии, а также других субъектов ОЭР ЕАЭС.</w:t>
      </w:r>
    </w:p>
    <w:p w14:paraId="4337A844" w14:textId="77777777" w:rsidR="004E4D2C" w:rsidRPr="00B56A71" w:rsidRDefault="004E4D2C" w:rsidP="00B56A7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>29 мая 2019 года в рамках празднования пятилетия подписания Договора Высшим советом подписан международный договор о формировании общего электроэнергетического рынка Союза в форме Протокола о внесении изменений в Договор о Евразийском экономическом союзе от 29 мая 2014 года (в части формирования общего электроэнергетического рынка Евразийского экономического союза).</w:t>
      </w:r>
    </w:p>
    <w:p w14:paraId="493F1F6E" w14:textId="77777777" w:rsidR="004E4D2C" w:rsidRPr="00B56A71" w:rsidRDefault="004E4D2C" w:rsidP="00B56A7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Кроме этого в соответствии с пунктом 42 вышеуказанного международного договора 20 декабря 2019 года Высшим советом принято Решение № 31 «О плане </w:t>
      </w:r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мероприятий, направленных на формирование общего электроэнергетического рынка Евразийского экономического союза», устанавливающего в том числе сроки утверждения и вступления в силу правил функционирования общего электроэнергетического рынка Союза, а также других актов, предусмотренных указанным Протоколом.</w:t>
      </w:r>
    </w:p>
    <w:p w14:paraId="15A599ED" w14:textId="77777777" w:rsidR="004E4D2C" w:rsidRPr="00B56A71" w:rsidRDefault="004E4D2C" w:rsidP="00B56A7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>Справочно</w:t>
      </w:r>
      <w:proofErr w:type="spellEnd"/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0D0EE035" w14:textId="77777777" w:rsidR="004E4D2C" w:rsidRPr="00B56A71" w:rsidRDefault="004E4D2C" w:rsidP="00B56A7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56A7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Протокол определяет правовые основы и принципы формирования, функционирования и развития ОЭР, устанавливает сферы, которые будут урегулированы правилами функционирования ОЭР, а также наделяет полномочиями </w:t>
      </w:r>
      <w:proofErr w:type="spellStart"/>
      <w:r w:rsidRPr="00B56A7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Межправсовета</w:t>
      </w:r>
      <w:proofErr w:type="spellEnd"/>
      <w:r w:rsidRPr="00B56A7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 Совет Комиссии по утверждению актов, регулирующих ОЭР.</w:t>
      </w:r>
    </w:p>
    <w:p w14:paraId="0EBC1332" w14:textId="77777777" w:rsidR="004E4D2C" w:rsidRPr="00B56A71" w:rsidRDefault="004E4D2C" w:rsidP="00B56A7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2022 году проведено одно заседание Консультативного комитета по электроэнергетике при Коллегии ЕЭК (17-е заседание 19 января), 10 заседаний Подкомитета по формированию ОЭР ЕАЭС Консультативного комитета по электроэнергетике при Коллегии ЕЭК (79-е заседание 13-14 января, 80-е заседание 26-27 января, 81-е заседание 11 февраля, 82-е заседание 25 февраля, 83-е заседание 17-18 марта, 84-е заседание 31 марта, 85-е заседание 8 апреля, 86-е заседание </w:t>
      </w:r>
    </w:p>
    <w:p w14:paraId="603912A5" w14:textId="77777777" w:rsidR="004E4D2C" w:rsidRPr="00B56A71" w:rsidRDefault="004E4D2C" w:rsidP="00B56A7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 апреля, 87-е заседание 26 апреля, 88-е заседание 17-18 мая), а также 4 марта </w:t>
      </w:r>
    </w:p>
    <w:p w14:paraId="088D279A" w14:textId="77777777" w:rsidR="004E4D2C" w:rsidRPr="00B56A71" w:rsidRDefault="004E4D2C" w:rsidP="00B56A7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года принято участие в рабочем совещании казахстанской и российской сторон о порядке регистрации свободных двусторонних договоров при взаимной торговле электрической энергией на общем электроэнергетическом рынке Евразийского экономического союза. </w:t>
      </w:r>
    </w:p>
    <w:p w14:paraId="2A34E263" w14:textId="77777777" w:rsidR="004E4D2C" w:rsidRPr="00B56A71" w:rsidRDefault="004E4D2C" w:rsidP="00B56A7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>В ходе заседаний обсуждены:</w:t>
      </w:r>
    </w:p>
    <w:p w14:paraId="49DDC695" w14:textId="77777777" w:rsidR="004E4D2C" w:rsidRPr="00B56A71" w:rsidRDefault="004E4D2C" w:rsidP="00B56A7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>тайминг</w:t>
      </w:r>
      <w:proofErr w:type="spellEnd"/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процессов на ОЭР союза;</w:t>
      </w:r>
    </w:p>
    <w:p w14:paraId="5C181B11" w14:textId="77777777" w:rsidR="004E4D2C" w:rsidRPr="00B56A71" w:rsidRDefault="004E4D2C" w:rsidP="00B56A7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возможность установления цен (тарифов) на услуги по торговой и </w:t>
      </w:r>
      <w:proofErr w:type="spellStart"/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>внеторговой</w:t>
      </w:r>
      <w:proofErr w:type="spellEnd"/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межгосударственной передаче электрической энергии (мощности) на планируемый год, сроках опубликования этих цен (тарифов) и сроках информирования о скорректированных ценах (тарифах) в течение года;</w:t>
      </w:r>
    </w:p>
    <w:p w14:paraId="23D34C52" w14:textId="77777777" w:rsidR="004E4D2C" w:rsidRPr="00B56A71" w:rsidRDefault="004E4D2C" w:rsidP="00B56A7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сокращение (обнуление) почасовых объемов поставок по срочным контрактам при выявлении технической </w:t>
      </w:r>
      <w:proofErr w:type="spellStart"/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>нереализуемости</w:t>
      </w:r>
      <w:proofErr w:type="spellEnd"/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сальдо-</w:t>
      </w:r>
      <w:proofErr w:type="spellStart"/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>перетоков</w:t>
      </w:r>
      <w:proofErr w:type="spellEnd"/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электрической энергии через межгосударственные сечения (внутренние сечения).</w:t>
      </w:r>
    </w:p>
    <w:p w14:paraId="7C23A3E7" w14:textId="77777777" w:rsidR="004E4D2C" w:rsidRPr="00B56A71" w:rsidRDefault="004E4D2C" w:rsidP="00B56A7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17-ом заседании рассмотрены следующие вопросы: </w:t>
      </w:r>
    </w:p>
    <w:p w14:paraId="7E53C502" w14:textId="64FA537A" w:rsidR="004E4D2C" w:rsidRPr="00B56A71" w:rsidRDefault="004E4D2C" w:rsidP="00B56A71">
      <w:pPr>
        <w:pStyle w:val="a3"/>
        <w:numPr>
          <w:ilvl w:val="0"/>
          <w:numId w:val="5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>О несогласованных положениях проекта правил взаимной торговли электрической энергией на общем электроэнергетическом рынке Союза (далее – правила взаимной торговли), в том числе:</w:t>
      </w:r>
    </w:p>
    <w:p w14:paraId="6EB9D3BC" w14:textId="77777777" w:rsidR="004E4D2C" w:rsidRPr="00B56A71" w:rsidRDefault="004E4D2C" w:rsidP="00B56A7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понятия «коммерческий учет электрической энергии»;</w:t>
      </w:r>
    </w:p>
    <w:p w14:paraId="69FCD6CB" w14:textId="77777777" w:rsidR="004E4D2C" w:rsidRPr="00B56A71" w:rsidRDefault="004E4D2C" w:rsidP="00B56A7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>исключение (сохранение) из проекта правил взаимной торговли положения о необходимости компенсации поставщиками и покупателями на внутреннем оптовом электроэнергетическом рынке в соответствии с законодательством соответствующего государства-члена отклонений фактических почасовых объемов производства и потребления (поставки) субъектов внутренних оптовых электроэнергетических рынков от плановых значений, определенных в том числе с учетом сделок на общем электроэнергетическом рынке Евразийского экономического союза (пункт 8 проекта правил взаимной торговли);</w:t>
      </w:r>
    </w:p>
    <w:p w14:paraId="23C9218F" w14:textId="77777777" w:rsidR="004E4D2C" w:rsidRPr="00B56A71" w:rsidRDefault="004E4D2C" w:rsidP="00B56A7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регистрации свободных двусторонних договоров (предложение РФ) (пункты 38, 40, 41 проекта правил взаимной торговли);</w:t>
      </w:r>
    </w:p>
    <w:p w14:paraId="76192F6E" w14:textId="77777777" w:rsidR="004E4D2C" w:rsidRPr="00B56A71" w:rsidRDefault="004E4D2C" w:rsidP="00B56A7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исключение (сохранение) из проекта правил взаимной торговли положения о внешнем балансировании в качестве одной из составляющих величины почасовых отклонений сальдо-</w:t>
      </w:r>
      <w:proofErr w:type="spellStart"/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>перетоков</w:t>
      </w:r>
      <w:proofErr w:type="spellEnd"/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электрической энергии в межгосударственном сечении для каждого часа расчетного периода (пункты 89, 90 проекта правил взаимной торговли);</w:t>
      </w:r>
    </w:p>
    <w:p w14:paraId="3F3D8FEA" w14:textId="77777777" w:rsidR="004E4D2C" w:rsidRPr="00B56A71" w:rsidRDefault="004E4D2C" w:rsidP="00B56A7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>исключение пункта 93, содержащего принцип равенства цены как на покупку, так и на продажу электроэнергии в пределах допустимого диапазона, установленного в соглашениях о параллельной работе, при наличии пункта 94 проекта правил взаимной торговли (предложение российской стороны).</w:t>
      </w:r>
    </w:p>
    <w:p w14:paraId="37C6CEB6" w14:textId="4D6C54C9" w:rsidR="004E4D2C" w:rsidRPr="00B56A71" w:rsidRDefault="004E4D2C" w:rsidP="00B56A71">
      <w:pPr>
        <w:pStyle w:val="a3"/>
        <w:numPr>
          <w:ilvl w:val="0"/>
          <w:numId w:val="5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>О несогласованных положениях проекта правил доступа к услугам по межгосударственной передаче электрической энергии (мощности) в рамках Евразийского экономического союза (далее – правила доступа), в том числе:</w:t>
      </w:r>
    </w:p>
    <w:p w14:paraId="60F4F9A0" w14:textId="77777777" w:rsidR="004E4D2C" w:rsidRPr="00B56A71" w:rsidRDefault="004E4D2C" w:rsidP="00B56A7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уточнение условия «наличие у лица, обратившегося за заключением такого договора, невыполненных обязательств об оплате услуги по </w:t>
      </w:r>
      <w:proofErr w:type="spellStart"/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>внеторговой</w:t>
      </w:r>
      <w:proofErr w:type="spellEnd"/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межгосударственной передаче электрической энергии (мощности)», при котором организация, уполномоченная на </w:t>
      </w:r>
      <w:proofErr w:type="spellStart"/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>внеторговую</w:t>
      </w:r>
      <w:proofErr w:type="spellEnd"/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межгосударственную передачу, вправе отказаться от заключения договора </w:t>
      </w:r>
      <w:proofErr w:type="spellStart"/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>внеторговой</w:t>
      </w:r>
      <w:proofErr w:type="spellEnd"/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межгосударственной передачи фразой «в отношении объемов, не вызывающих разногласие сторон, по ранее заключенным договорам» (пункт 17 проекта правил доступа);</w:t>
      </w:r>
    </w:p>
    <w:p w14:paraId="31196357" w14:textId="77777777" w:rsidR="004E4D2C" w:rsidRPr="00B56A71" w:rsidRDefault="004E4D2C" w:rsidP="00B56A7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>исключение (сохранение) из проекта правил доступа положения о том, что межгосударственная передача электрической энергии (мощности) в интересах субъектов электроэнергетики третьих государств (поставки в третьи государства и между третьими государствами, передача из одной части третьего государства в другую его часть) регулируется в соответствии с пунктом 2 Протокола об общем электроэнергетическом рынке Союза (пункт 34 проекта правил доступа).</w:t>
      </w:r>
    </w:p>
    <w:p w14:paraId="3604CFE1" w14:textId="77777777" w:rsidR="004E4D2C" w:rsidRDefault="004E4D2C" w:rsidP="00B56A7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A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 по формированию общего электроэнергетического рынка Евразийского экономического союза продолжается. </w:t>
      </w:r>
    </w:p>
    <w:p w14:paraId="411DEB6B" w14:textId="77777777" w:rsidR="00F35671" w:rsidRPr="00B56A71" w:rsidRDefault="00F35671" w:rsidP="00B56A7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9E9DBE" w14:textId="3059CE88" w:rsidR="004506A6" w:rsidRPr="00B56A71" w:rsidRDefault="008A1BD0" w:rsidP="00B56A71">
      <w:pPr>
        <w:pStyle w:val="1"/>
        <w:shd w:val="clear" w:color="auto" w:fill="FFFFFF" w:themeFill="background1"/>
        <w:tabs>
          <w:tab w:val="left" w:pos="0"/>
        </w:tabs>
        <w:spacing w:before="0" w:line="240" w:lineRule="auto"/>
        <w:ind w:left="1146"/>
        <w:contextualSpacing/>
        <w:jc w:val="center"/>
        <w:rPr>
          <w:rFonts w:ascii="Times New Roman" w:eastAsia="Times New Roman" w:hAnsi="Times New Roman" w:cs="Times New Roman"/>
          <w:i/>
          <w:sz w:val="22"/>
          <w:szCs w:val="24"/>
        </w:rPr>
      </w:pPr>
      <w:bookmarkStart w:id="26" w:name="_Toc525902070"/>
      <w:bookmarkStart w:id="27" w:name="_Toc2326695"/>
      <w:bookmarkStart w:id="28" w:name="_Toc65566462"/>
      <w:r w:rsidRPr="00B56A71">
        <w:rPr>
          <w:rFonts w:ascii="Times New Roman" w:hAnsi="Times New Roman" w:cs="Times New Roman"/>
          <w:i/>
          <w:color w:val="auto"/>
          <w:sz w:val="28"/>
        </w:rPr>
        <w:t>5.</w:t>
      </w:r>
      <w:r w:rsidR="009A3DA3" w:rsidRPr="00B56A71">
        <w:rPr>
          <w:rFonts w:ascii="Times New Roman" w:hAnsi="Times New Roman" w:cs="Times New Roman"/>
          <w:i/>
          <w:color w:val="auto"/>
          <w:sz w:val="28"/>
        </w:rPr>
        <w:t>2</w:t>
      </w:r>
      <w:r w:rsidR="002668FB" w:rsidRPr="00B56A71">
        <w:rPr>
          <w:rFonts w:ascii="Times New Roman" w:hAnsi="Times New Roman" w:cs="Times New Roman"/>
          <w:i/>
          <w:color w:val="auto"/>
          <w:sz w:val="28"/>
        </w:rPr>
        <w:t xml:space="preserve"> </w:t>
      </w:r>
      <w:bookmarkStart w:id="29" w:name="_Toc104388622"/>
      <w:r w:rsidR="004506A6" w:rsidRPr="00B56A71">
        <w:rPr>
          <w:rFonts w:ascii="Times New Roman" w:hAnsi="Times New Roman" w:cs="Times New Roman"/>
          <w:i/>
          <w:color w:val="auto"/>
          <w:sz w:val="28"/>
        </w:rPr>
        <w:t>Обзор СМИ в странах СНГ</w:t>
      </w:r>
      <w:bookmarkEnd w:id="26"/>
      <w:bookmarkEnd w:id="27"/>
      <w:bookmarkEnd w:id="28"/>
      <w:bookmarkEnd w:id="29"/>
    </w:p>
    <w:p w14:paraId="11165E1D" w14:textId="77777777" w:rsidR="004506A6" w:rsidRPr="00B56A71" w:rsidRDefault="004506A6" w:rsidP="00B56A71">
      <w:pPr>
        <w:pStyle w:val="a3"/>
        <w:shd w:val="clear" w:color="auto" w:fill="FFFFFF" w:themeFill="background1"/>
        <w:spacing w:after="0" w:line="240" w:lineRule="auto"/>
        <w:ind w:left="0" w:firstLine="1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6A71">
        <w:rPr>
          <w:rFonts w:ascii="Times New Roman" w:hAnsi="Times New Roman" w:cs="Times New Roman"/>
          <w:i/>
          <w:sz w:val="28"/>
          <w:szCs w:val="24"/>
        </w:rPr>
        <w:t>(по информации с сайта И</w:t>
      </w:r>
      <w:r w:rsidR="00F92E9C" w:rsidRPr="00B56A71">
        <w:rPr>
          <w:rFonts w:ascii="Times New Roman" w:hAnsi="Times New Roman" w:cs="Times New Roman"/>
          <w:i/>
          <w:sz w:val="28"/>
          <w:szCs w:val="24"/>
        </w:rPr>
        <w:t>сполнительного комитета ЭЭС СНГ)</w:t>
      </w:r>
    </w:p>
    <w:p w14:paraId="31BAD86E" w14:textId="77777777" w:rsidR="00936920" w:rsidRPr="00547DDE" w:rsidRDefault="00936920" w:rsidP="00F356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Состоялось 60-е заседание Электроэнергетического Совета СНГ</w:t>
      </w:r>
    </w:p>
    <w:p w14:paraId="680DBB84" w14:textId="77777777" w:rsidR="00936920" w:rsidRPr="00547DDE" w:rsidRDefault="00936920" w:rsidP="00936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D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B1C50C" wp14:editId="5E320CB2">
            <wp:extent cx="5838825" cy="2823667"/>
            <wp:effectExtent l="0" t="0" r="0" b="0"/>
            <wp:docPr id="6" name="Рисунок 6" descr="http://energo-cis.ru/wyswyg/image/news/20220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ergo-cis.ru/wyswyg/image/news/202207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190" cy="282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FA2B3" w14:textId="77777777" w:rsidR="00936920" w:rsidRPr="00547DDE" w:rsidRDefault="00936920" w:rsidP="00936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Участники 60-го заседания Электроэнергетического Совета Содружества Независимых Государств (ЭЭС СНГ) обсудили сотрудничество в сфере возобновляемой энергетики, а также технологический суверенитет и промышленную кооперацию стран с точки зрения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энергобезопасности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государств-участников СНГ.</w:t>
      </w:r>
    </w:p>
    <w:p w14:paraId="2B718E83" w14:textId="77777777" w:rsidR="00936920" w:rsidRPr="00547DDE" w:rsidRDefault="00936920" w:rsidP="00936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Николай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Шульгинов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Президента ЭЭС СНГ поприветствовал участников заседания и отметил важность взаимодействия стран Содружества в сфере электроэнергетики.</w:t>
      </w:r>
    </w:p>
    <w:p w14:paraId="3E74F734" w14:textId="77777777" w:rsidR="00936920" w:rsidRPr="00547DDE" w:rsidRDefault="00936920" w:rsidP="00936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Вице-министр энергетики Республики Казахстан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Жандос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Нурмаганбетов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приветственной речи выразил уверенность, что результаты заседания придадут новый импульс сотрудничеству стран-участниц Совета в области электроэнергетики.</w:t>
      </w:r>
    </w:p>
    <w:p w14:paraId="283C67E6" w14:textId="77777777" w:rsidR="00936920" w:rsidRPr="00547DDE" w:rsidRDefault="00936920" w:rsidP="00936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рассказал о развитии отрасли в Республике Казахстан. В своем докладе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Жандос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Нурмаганбетов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 общую характеристику актуального состояния энергосистемы страны, а также сообщил о предпринимаемых мерах в отрасли – планах по строительству новой генерации, в том числе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низкоуглеродной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модернизации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энергомощностей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усилении надёжности электросетевого комплекса, реформе на рынке электроэнергетики.</w:t>
      </w:r>
    </w:p>
    <w:p w14:paraId="306AAC83" w14:textId="77777777" w:rsidR="00936920" w:rsidRPr="00547DDE" w:rsidRDefault="00936920" w:rsidP="00936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энергетики и водных ресурсов Таджикистана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Далер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Джумъа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 доложил о вкладе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низкоуглеродной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электроэнергетики в устойчивое развитие СНГ. По его словам, энергетическая система в Таджикистане развивается в основном за счёт гидроэнергетики, при этом страна продолжает работу по наращиванию «зелёных» мощностей.</w:t>
      </w:r>
    </w:p>
    <w:p w14:paraId="0768DBC9" w14:textId="77777777" w:rsidR="00936920" w:rsidRPr="00547DDE" w:rsidRDefault="00936920" w:rsidP="00936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Замминистра энергетики Республики Беларусь Денис Мороз в своём докладе затронул тему технологического суверенитета стран СНГ. «Уверен, что интеллектуальный и промышленный потенциал Содружества Независимых Государств способен обеспечить технологическую независимость и суверенитет наших стран и обеспечить в этом ключе энергетическую безопасность», – отметил он.</w:t>
      </w:r>
    </w:p>
    <w:p w14:paraId="5CC4585A" w14:textId="77777777" w:rsidR="00936920" w:rsidRPr="00547DDE" w:rsidRDefault="00936920" w:rsidP="00936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Павел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Сниккарс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комментируя доклады участников заседания, отметил, что все страны-участницы Совета сталкиваются с похожими вызовами – обеспечение рациональности энергобаланса, сохранение доступности электроэнергии с учётом привлечения необходимого объёма инвестиций, недопущение старения энергетических фондов, активное технологическое развитие.</w:t>
      </w:r>
    </w:p>
    <w:p w14:paraId="317AA901" w14:textId="77777777" w:rsidR="00A742E8" w:rsidRDefault="00A742E8" w:rsidP="00936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7E6695" w14:textId="463325BB" w:rsidR="00936920" w:rsidRPr="00547DDE" w:rsidRDefault="00A742E8" w:rsidP="00936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Казахстан</w:t>
      </w:r>
    </w:p>
    <w:p w14:paraId="533265ED" w14:textId="77777777" w:rsidR="00936920" w:rsidRPr="00547DDE" w:rsidRDefault="00936920" w:rsidP="00936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6 лет произошло снижение энергоемкости ВВП на 11% – Министерство индустрии и инфраструктурного развития Республики Казахстан.</w:t>
      </w:r>
    </w:p>
    <w:p w14:paraId="4F7D226B" w14:textId="77777777" w:rsidR="00936920" w:rsidRPr="00547DDE" w:rsidRDefault="00936920" w:rsidP="00936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этом вице-министр индустрии и инфраструктурного развития Республики Казахстан Марат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Карабаев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заявил в ходе Пленарного заседания Форума, посвященного подведению итогов завершения проекта «Повышение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Казахстане», прошедшем 10 июня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т.г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городе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-Султан.</w:t>
      </w:r>
    </w:p>
    <w:p w14:paraId="0E9E3D3D" w14:textId="77777777" w:rsidR="00936920" w:rsidRPr="00547DDE" w:rsidRDefault="00936920" w:rsidP="00936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Совместный проект Министерства индустрии и инфраструктурного развития Республики Казахстан и Всемирного банка направлен на повышение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социальных объектов, уличного </w:t>
      </w: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освещения. Главной целью проекта являлось способствование реализации политики страны в области энергосбережения.</w:t>
      </w:r>
    </w:p>
    <w:p w14:paraId="67A002E2" w14:textId="77777777" w:rsidR="00936920" w:rsidRPr="00547DDE" w:rsidRDefault="00936920" w:rsidP="00936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словам Марата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Карабаева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время реализации проекта общая экономия денежных затрат на топливно-энергетические ресурсы составила порядка 188 млн тенге.</w:t>
      </w:r>
    </w:p>
    <w:p w14:paraId="009B7B03" w14:textId="77777777" w:rsidR="00936920" w:rsidRPr="00547DDE" w:rsidRDefault="00936920" w:rsidP="00936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работы завершена модернизация 96 объектов. За весь период Проекта экономия топливно-энергетических ресурсов составила более 16 млн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кВт·ч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год, Общая экономия денежных затрат на топливно-энергетические ресурсы составляет примерно 188 млн тенге.</w:t>
      </w:r>
    </w:p>
    <w:p w14:paraId="67CACC92" w14:textId="77777777" w:rsidR="00936920" w:rsidRPr="00547DDE" w:rsidRDefault="00936920" w:rsidP="00936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модернизации по каждому объекту достигнута экономия энергоресурсов до 40%, создано более двух тысяч рабочих мест, причем доля местного содержания в товарах и работах составила 85%.</w:t>
      </w:r>
    </w:p>
    <w:p w14:paraId="6A16FCDE" w14:textId="77777777" w:rsidR="00936920" w:rsidRPr="00547DDE" w:rsidRDefault="00936920" w:rsidP="00936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Вице-министр также отметил, что Казахстан все еще имеет высокий потенциал энергосбережения и повышения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предстоит еще выполнить много задач в данном направлении.</w:t>
      </w:r>
    </w:p>
    <w:p w14:paraId="0EEFB14F" w14:textId="77777777" w:rsidR="00936920" w:rsidRPr="00547DDE" w:rsidRDefault="00936920" w:rsidP="00936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словам вице министра, в Парламенте страны рассматривается законопроект по вопросам повышения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Так, проектом закона предлагается внедрение ответственных лиц по энергосбережению для выполнения роли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энергоменеджера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крупных предприятиях, на которых приходится одна треть потребления страны (потребляющих от 1500 тонн условного топлива в год, количество-927), а также установление целевых индикаторов по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ТОП-100 энергоемких предприятий, потребляющих порядка 90 % от всех субъектов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энергореестра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71E351" w14:textId="77777777" w:rsidR="00936920" w:rsidRPr="00547DDE" w:rsidRDefault="00936920" w:rsidP="00936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Старт политики энергосбережения в Казахстане начался в 2012 году с принятием Закона «Об энергосбережении и повышении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82A5611" w14:textId="77777777" w:rsidR="00936920" w:rsidRPr="00547DDE" w:rsidRDefault="00936920" w:rsidP="00936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Предполагаемым местом строительства АЭС в Казахстане станет Алма-Атинская область.</w:t>
      </w:r>
    </w:p>
    <w:p w14:paraId="6B34BA7E" w14:textId="77777777" w:rsidR="00936920" w:rsidRPr="00547DDE" w:rsidRDefault="00936920" w:rsidP="00936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строительства первой в Казахстане АЭС определена площадка на побережье озера Балхаш в Алма-Атинской области республики, сообщил глава Минэнерго страны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Болат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Акчулаков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E35853" w14:textId="77777777" w:rsidR="00936920" w:rsidRPr="00547DDE" w:rsidRDefault="00936920" w:rsidP="00936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президент республики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Касым-Жомарт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Токаев на заседании совета иностранных инвесторов сообщил, что Казахстан определился с местом расположения АЭС и изучает технологии от потенциальных поставщиков.</w:t>
      </w:r>
    </w:p>
    <w:p w14:paraId="0CC05F5E" w14:textId="77777777" w:rsidR="00936920" w:rsidRPr="00547DDE" w:rsidRDefault="00936920" w:rsidP="00936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пояснил, что речь идет о районе поселка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Улкен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Алма-Атинской области страны.</w:t>
      </w:r>
    </w:p>
    <w:p w14:paraId="4B174C40" w14:textId="77777777" w:rsidR="00936920" w:rsidRPr="00547DDE" w:rsidRDefault="00936920" w:rsidP="00936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Токаев, выступая 1 сентября 2021 года с посланием к народу, поручил правительству и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госфонду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национального благосостояния «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Самрук-Казына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изучить возможность развития в стране атомной энергетики. На совещании с представителями финансового сектора в ноябре Токаев высказал мнение, что республика придет к окончательному мнению о необходимости строительства АЭС на фоне намечающегося дефицита электроэнергии. Президент назвал решение о строительстве АЭС «непопулярным», добавив, что «роль лидера в том и состоит, чтобы принимать непопулярные решения».</w:t>
      </w:r>
    </w:p>
    <w:p w14:paraId="57D50871" w14:textId="77777777" w:rsidR="00936920" w:rsidRPr="00547DDE" w:rsidRDefault="00936920" w:rsidP="00936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департамента атомной энергетики и промышленности министерства энергетики Казахстана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Жаслан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Касенов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феврале сообщал, что казахстанская сторона изучает предложения шести мировых поставщиков ядерных технологий — </w:t>
      </w: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американских, американо-японских, корейских, китайских, российских и французских. Как ожидается, мощность первой АЭС Казахстана составит до 2400 МВт.</w:t>
      </w:r>
    </w:p>
    <w:p w14:paraId="77616AD2" w14:textId="77777777" w:rsidR="004E4D2C" w:rsidRPr="00B56A71" w:rsidRDefault="004E4D2C" w:rsidP="00B56A71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2CAB51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Кыргызстан</w:t>
      </w:r>
    </w:p>
    <w:p w14:paraId="01B5245C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47DDE">
        <w:rPr>
          <w:rFonts w:eastAsiaTheme="minorHAnsi"/>
          <w:b/>
          <w:sz w:val="28"/>
          <w:szCs w:val="28"/>
          <w:lang w:eastAsia="en-US"/>
        </w:rPr>
        <w:t>Информация о ходе строительства CASA-1000 в Кыргызстане</w:t>
      </w:r>
    </w:p>
    <w:p w14:paraId="1D40A069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7DDE">
        <w:rPr>
          <w:rFonts w:eastAsiaTheme="minorHAnsi"/>
          <w:sz w:val="28"/>
          <w:szCs w:val="28"/>
          <w:lang w:eastAsia="en-US"/>
        </w:rPr>
        <w:t>В рамках реализации проекта CASA-1000 в Кыргызстане идет строительство ЛЭП 500 </w:t>
      </w:r>
      <w:proofErr w:type="spellStart"/>
      <w:r w:rsidRPr="00547DDE">
        <w:rPr>
          <w:rFonts w:eastAsiaTheme="minorHAnsi"/>
          <w:sz w:val="28"/>
          <w:szCs w:val="28"/>
          <w:lang w:eastAsia="en-US"/>
        </w:rPr>
        <w:t>кВ.</w:t>
      </w:r>
      <w:proofErr w:type="spellEnd"/>
    </w:p>
    <w:p w14:paraId="53569E75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7DDE">
        <w:rPr>
          <w:rFonts w:eastAsiaTheme="minorHAnsi"/>
          <w:sz w:val="28"/>
          <w:szCs w:val="28"/>
          <w:lang w:eastAsia="en-US"/>
        </w:rPr>
        <w:t xml:space="preserve">В общей сложности в Кыргызстане будет проложено 455,6 километров ЛЭП от ячейки 500 </w:t>
      </w:r>
      <w:proofErr w:type="spellStart"/>
      <w:r w:rsidRPr="00547DDE">
        <w:rPr>
          <w:rFonts w:eastAsiaTheme="minorHAnsi"/>
          <w:sz w:val="28"/>
          <w:szCs w:val="28"/>
          <w:lang w:eastAsia="en-US"/>
        </w:rPr>
        <w:t>кВ</w:t>
      </w:r>
      <w:proofErr w:type="spellEnd"/>
      <w:r w:rsidRPr="00547DDE">
        <w:rPr>
          <w:rFonts w:eastAsiaTheme="minorHAnsi"/>
          <w:sz w:val="28"/>
          <w:szCs w:val="28"/>
          <w:lang w:eastAsia="en-US"/>
        </w:rPr>
        <w:t xml:space="preserve">, которая будет построена специально для этой ЛЭП на подстанции 500 </w:t>
      </w:r>
      <w:proofErr w:type="spellStart"/>
      <w:r w:rsidRPr="00547DDE">
        <w:rPr>
          <w:rFonts w:eastAsiaTheme="minorHAnsi"/>
          <w:sz w:val="28"/>
          <w:szCs w:val="28"/>
          <w:lang w:eastAsia="en-US"/>
        </w:rPr>
        <w:t>кВ</w:t>
      </w:r>
      <w:proofErr w:type="spellEnd"/>
      <w:r w:rsidRPr="00547DDE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Pr="00547DDE">
        <w:rPr>
          <w:rFonts w:eastAsiaTheme="minorHAnsi"/>
          <w:sz w:val="28"/>
          <w:szCs w:val="28"/>
          <w:lang w:eastAsia="en-US"/>
        </w:rPr>
        <w:t>Датка</w:t>
      </w:r>
      <w:proofErr w:type="spellEnd"/>
      <w:r w:rsidRPr="00547DDE">
        <w:rPr>
          <w:rFonts w:eastAsiaTheme="minorHAnsi"/>
          <w:sz w:val="28"/>
          <w:szCs w:val="28"/>
          <w:lang w:eastAsia="en-US"/>
        </w:rPr>
        <w:t xml:space="preserve">», от которой линия протянется через </w:t>
      </w:r>
      <w:proofErr w:type="spellStart"/>
      <w:r w:rsidRPr="00547DDE">
        <w:rPr>
          <w:rFonts w:eastAsiaTheme="minorHAnsi"/>
          <w:sz w:val="28"/>
          <w:szCs w:val="28"/>
          <w:lang w:eastAsia="en-US"/>
        </w:rPr>
        <w:t>Джалал-Абадскую</w:t>
      </w:r>
      <w:proofErr w:type="spellEnd"/>
      <w:r w:rsidRPr="00547DDE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47DDE">
        <w:rPr>
          <w:rFonts w:eastAsiaTheme="minorHAnsi"/>
          <w:sz w:val="28"/>
          <w:szCs w:val="28"/>
          <w:lang w:eastAsia="en-US"/>
        </w:rPr>
        <w:t>Ошскую</w:t>
      </w:r>
      <w:proofErr w:type="spellEnd"/>
      <w:r w:rsidRPr="00547DDE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547DDE">
        <w:rPr>
          <w:rFonts w:eastAsiaTheme="minorHAnsi"/>
          <w:sz w:val="28"/>
          <w:szCs w:val="28"/>
          <w:lang w:eastAsia="en-US"/>
        </w:rPr>
        <w:t>Баткенскую</w:t>
      </w:r>
      <w:proofErr w:type="spellEnd"/>
      <w:r w:rsidRPr="00547DDE">
        <w:rPr>
          <w:rFonts w:eastAsiaTheme="minorHAnsi"/>
          <w:sz w:val="28"/>
          <w:szCs w:val="28"/>
          <w:lang w:eastAsia="en-US"/>
        </w:rPr>
        <w:t xml:space="preserve"> области до границы с Таджикистаном.</w:t>
      </w:r>
    </w:p>
    <w:p w14:paraId="3D09D5D5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7DDE">
        <w:rPr>
          <w:rFonts w:eastAsiaTheme="minorHAnsi"/>
          <w:sz w:val="28"/>
          <w:szCs w:val="28"/>
          <w:lang w:eastAsia="en-US"/>
        </w:rPr>
        <w:t>Строительство подъездных путей к местам строительства опор выполнено к 955 опорам (76%), рытье котлованов под опоры – 897 (72%), армирование и заливка бетона – 742 (59%), монтаж опор – 436 (35%). Всего по проекту будет построено 1241 опор.</w:t>
      </w:r>
    </w:p>
    <w:p w14:paraId="3D5D125D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7DDE">
        <w:rPr>
          <w:rFonts w:eastAsiaTheme="minorHAnsi"/>
          <w:sz w:val="28"/>
          <w:szCs w:val="28"/>
          <w:lang w:eastAsia="en-US"/>
        </w:rPr>
        <w:t xml:space="preserve">В настоящее время активная работа ведется в </w:t>
      </w:r>
      <w:proofErr w:type="spellStart"/>
      <w:r w:rsidRPr="00547DDE">
        <w:rPr>
          <w:rFonts w:eastAsiaTheme="minorHAnsi"/>
          <w:sz w:val="28"/>
          <w:szCs w:val="28"/>
          <w:lang w:eastAsia="en-US"/>
        </w:rPr>
        <w:t>Баткенской</w:t>
      </w:r>
      <w:proofErr w:type="spellEnd"/>
      <w:r w:rsidRPr="00547DDE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47DDE">
        <w:rPr>
          <w:rFonts w:eastAsiaTheme="minorHAnsi"/>
          <w:sz w:val="28"/>
          <w:szCs w:val="28"/>
          <w:lang w:eastAsia="en-US"/>
        </w:rPr>
        <w:t>Ошской</w:t>
      </w:r>
      <w:proofErr w:type="spellEnd"/>
      <w:r w:rsidRPr="00547DDE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547DDE">
        <w:rPr>
          <w:rFonts w:eastAsiaTheme="minorHAnsi"/>
          <w:sz w:val="28"/>
          <w:szCs w:val="28"/>
          <w:lang w:eastAsia="en-US"/>
        </w:rPr>
        <w:t>Джалал-Абадской</w:t>
      </w:r>
      <w:proofErr w:type="spellEnd"/>
      <w:r w:rsidRPr="00547DDE">
        <w:rPr>
          <w:rFonts w:eastAsiaTheme="minorHAnsi"/>
          <w:sz w:val="28"/>
          <w:szCs w:val="28"/>
          <w:lang w:eastAsia="en-US"/>
        </w:rPr>
        <w:t xml:space="preserve"> областях. В работе задействованы 84 единицы спецтехники и спецмашин, 44 единицы автотранспортных средств и 230 работников, из которых около 70% — местные жители.</w:t>
      </w:r>
    </w:p>
    <w:p w14:paraId="3696464A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7DDE">
        <w:rPr>
          <w:rFonts w:eastAsiaTheme="minorHAnsi"/>
          <w:sz w:val="28"/>
          <w:szCs w:val="28"/>
          <w:lang w:eastAsia="en-US"/>
        </w:rPr>
        <w:t>Для мобилизации специалистов для возведения инфраструктурных объектов в указанных трех областях созданы 6 строительных баз.</w:t>
      </w:r>
    </w:p>
    <w:p w14:paraId="3E1349D1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7DDE">
        <w:rPr>
          <w:rFonts w:eastAsiaTheme="minorHAnsi"/>
          <w:sz w:val="28"/>
          <w:szCs w:val="28"/>
          <w:lang w:eastAsia="en-US"/>
        </w:rPr>
        <w:t>Справка</w:t>
      </w:r>
      <w:r w:rsidRPr="00547DDE">
        <w:rPr>
          <w:rFonts w:eastAsiaTheme="minorHAnsi"/>
          <w:b/>
          <w:bCs/>
          <w:sz w:val="28"/>
          <w:szCs w:val="28"/>
          <w:lang w:eastAsia="en-US"/>
        </w:rPr>
        <w:t>:</w:t>
      </w:r>
      <w:r w:rsidRPr="00547DDE">
        <w:rPr>
          <w:rFonts w:eastAsiaTheme="minorHAnsi"/>
          <w:sz w:val="28"/>
          <w:szCs w:val="28"/>
          <w:lang w:eastAsia="en-US"/>
        </w:rPr>
        <w:t> CASA-1000 призван связать энергетические системы Центральной Азии с Южной Азией — Кыргызстан, Таджикистан с Афганистаном и Пакистаном и выработать механизмы для торговли электроэнергией в соответствии с международными стандартами.</w:t>
      </w:r>
    </w:p>
    <w:p w14:paraId="0503B4F7" w14:textId="77777777" w:rsidR="00547DDE" w:rsidRPr="00547DDE" w:rsidRDefault="00547DDE" w:rsidP="00547D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DDE">
        <w:rPr>
          <w:rFonts w:ascii="Times New Roman" w:hAnsi="Times New Roman" w:cs="Times New Roman"/>
          <w:b/>
          <w:sz w:val="28"/>
          <w:szCs w:val="28"/>
        </w:rPr>
        <w:t>В Кыргызской Республике планируют возведение первой газовой электростанции</w:t>
      </w:r>
    </w:p>
    <w:p w14:paraId="7A4219A1" w14:textId="77777777" w:rsidR="00547DDE" w:rsidRPr="00547DDE" w:rsidRDefault="00547DDE" w:rsidP="00547D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t xml:space="preserve">Правительство Кыргызстана в ближайшее время при поддержке российских компаний рассчитывает начать строительство в республике первой электростанции, работающей на природном газе. Об этом заявил глава кыргызского правительства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Акылбек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Жапаров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во время встречи с представителями международной многоотраслевой деловой миссии российских компаний в стране.</w:t>
      </w:r>
    </w:p>
    <w:p w14:paraId="54DE34A4" w14:textId="77777777" w:rsidR="00547DDE" w:rsidRPr="00547DDE" w:rsidRDefault="00547DDE" w:rsidP="00547D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t>По его словам, проектная мощность ТЭС составит 600 МВт. Стоимость возведения электростанции пока не озвучивается. Реализация проекта планируется при поддержке российских компаний.</w:t>
      </w:r>
    </w:p>
    <w:p w14:paraId="6B965ADB" w14:textId="77777777" w:rsidR="00547DDE" w:rsidRPr="00547DDE" w:rsidRDefault="00547DDE" w:rsidP="00547D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t>Обладающая большим гидроэнергетическим потенциалом Кыргызская Республика из-за отсутствия генерирующих мощностей вынуждена импортировать электроэнергию из соседних государств. В начале текущего месяца в стране началось строительство крупной ГЭС Камбар-Ата-1, однако на её возведение потребуется не менее 4-5 лет.</w:t>
      </w:r>
    </w:p>
    <w:p w14:paraId="02287741" w14:textId="77777777" w:rsidR="00547DDE" w:rsidRPr="00547DDE" w:rsidRDefault="00547DDE" w:rsidP="00547D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t>В связи с дефицитом электричества власти Кыргызстана также намерены построить в республике две солнечные электростанции суммарной мощностью 1,5 тыс. МВт.</w:t>
      </w:r>
    </w:p>
    <w:p w14:paraId="6573971B" w14:textId="77777777" w:rsidR="00547DDE" w:rsidRPr="00547DDE" w:rsidRDefault="00547DDE" w:rsidP="00547D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7DDE">
        <w:rPr>
          <w:rFonts w:ascii="Times New Roman" w:hAnsi="Times New Roman" w:cs="Times New Roman"/>
          <w:b/>
          <w:sz w:val="28"/>
          <w:szCs w:val="28"/>
        </w:rPr>
        <w:t>Кыргызия</w:t>
      </w:r>
      <w:proofErr w:type="spellEnd"/>
      <w:r w:rsidRPr="00547DDE">
        <w:rPr>
          <w:rFonts w:ascii="Times New Roman" w:hAnsi="Times New Roman" w:cs="Times New Roman"/>
          <w:b/>
          <w:sz w:val="28"/>
          <w:szCs w:val="28"/>
        </w:rPr>
        <w:t xml:space="preserve"> ведет переговоры по экспорту электроэнергии в Китай и рассчитывает получать 6−8 центов за кВт</w:t>
      </w:r>
    </w:p>
    <w:p w14:paraId="1E78E43E" w14:textId="77777777" w:rsidR="00547DDE" w:rsidRPr="00547DDE" w:rsidRDefault="00547DDE" w:rsidP="00547D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lastRenderedPageBreak/>
        <w:t xml:space="preserve">Власти Кыргызской Республики проводят переговоры с китайской стороной по вопросу экспорта кыргызской электроэнергии в КНР, заявил в понедельник в Бишкеке во время встречи с представителями международной многоотраслевой деловой миссии российских компаний глава кабинета министров республики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Акылбек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Жапаров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>.</w:t>
      </w:r>
    </w:p>
    <w:p w14:paraId="1ED8EB8D" w14:textId="77777777" w:rsidR="00547DDE" w:rsidRPr="00547DDE" w:rsidRDefault="00547DDE" w:rsidP="00547D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t xml:space="preserve">По словам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Жапарова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, соответствующее соглашение может быть подписано сторонами в рамках предстоящего государственного визита президента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Кыргызии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Садыра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Жапарова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в КНР, сроки которого в настоящее время уточняются.</w:t>
      </w:r>
    </w:p>
    <w:p w14:paraId="02D14F93" w14:textId="77777777" w:rsidR="00547DDE" w:rsidRPr="00547DDE" w:rsidRDefault="00547DDE" w:rsidP="00547D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t xml:space="preserve">Между тем, на протяжении нескольких лет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Кыргызия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в осенне-зимний период вынуждена покупать электроэнергию в соседних странах Центральной Азии, поскольку имеющихся в ней генерирующих мощностей недостаточно для покрытия потребностей населения и промышленности. Пытаясь решить данную проблему, кыргызские власти объявили о начале строительства крупной ГЭС </w:t>
      </w:r>
    </w:p>
    <w:p w14:paraId="32E67B97" w14:textId="77777777" w:rsidR="00547DDE" w:rsidRPr="00547DDE" w:rsidRDefault="00547DDE" w:rsidP="00547D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t>Камбар-Ата-1, а также о намерении возвести две солнечные электростанции общей мощностью 1,5 тыс. МВт и газовой электростанции проектной мощностью 600 МВт.</w:t>
      </w:r>
    </w:p>
    <w:p w14:paraId="4F202ABF" w14:textId="77777777" w:rsidR="00547DDE" w:rsidRPr="00547DDE" w:rsidRDefault="00547DDE" w:rsidP="00547D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7DDE">
        <w:rPr>
          <w:rFonts w:ascii="Times New Roman" w:hAnsi="Times New Roman" w:cs="Times New Roman"/>
          <w:b/>
          <w:sz w:val="28"/>
          <w:szCs w:val="28"/>
        </w:rPr>
        <w:t>Камбаратинская</w:t>
      </w:r>
      <w:proofErr w:type="spellEnd"/>
      <w:r w:rsidRPr="00547DDE">
        <w:rPr>
          <w:rFonts w:ascii="Times New Roman" w:hAnsi="Times New Roman" w:cs="Times New Roman"/>
          <w:b/>
          <w:sz w:val="28"/>
          <w:szCs w:val="28"/>
        </w:rPr>
        <w:t xml:space="preserve"> ГЭС-1 - еще один шаг к </w:t>
      </w:r>
      <w:proofErr w:type="spellStart"/>
      <w:r w:rsidRPr="00547DDE">
        <w:rPr>
          <w:rFonts w:ascii="Times New Roman" w:hAnsi="Times New Roman" w:cs="Times New Roman"/>
          <w:b/>
          <w:sz w:val="28"/>
          <w:szCs w:val="28"/>
        </w:rPr>
        <w:t>энергонезависимости</w:t>
      </w:r>
      <w:proofErr w:type="spellEnd"/>
      <w:r w:rsidRPr="00547DDE">
        <w:rPr>
          <w:rFonts w:ascii="Times New Roman" w:hAnsi="Times New Roman" w:cs="Times New Roman"/>
          <w:b/>
          <w:sz w:val="28"/>
          <w:szCs w:val="28"/>
        </w:rPr>
        <w:t xml:space="preserve"> Кыргызстана</w:t>
      </w:r>
    </w:p>
    <w:p w14:paraId="2014B888" w14:textId="77777777" w:rsidR="00547DDE" w:rsidRPr="00547DDE" w:rsidRDefault="00547DDE" w:rsidP="00547D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t xml:space="preserve">8 июня 2022 года был дан старт началу строительства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Камбар-Атинской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ГЭС-1 в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Джалал-Абадской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области Кыргызской Республики.</w:t>
      </w:r>
    </w:p>
    <w:p w14:paraId="55F7F666" w14:textId="77777777" w:rsidR="00547DDE" w:rsidRPr="00547DDE" w:rsidRDefault="00547DDE" w:rsidP="00547D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t xml:space="preserve">Проект «Строительство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Камбаратинской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ГЭС-1» является крупнейшим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энергообъектом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из всего состава каскада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Камбаратинских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ГЭС, который предусматривает строительство каменно-набросной плотины высотой 256 м и ГЭС с установленной мощностью 1860 МВт, со среднемноголетней выработкой 5,6 млрд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кВт·ч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и полным объемом водохранилища 5,4 млрд м³ воды. Сроки строительства составят от 8 до 10 лет. Сдать в эксплуатацию первый гидроагрегат ГЭС планируется через четыре года.</w:t>
      </w:r>
    </w:p>
    <w:p w14:paraId="24B47B5A" w14:textId="77777777" w:rsidR="00547DDE" w:rsidRPr="00547DDE" w:rsidRDefault="00547DDE" w:rsidP="00547D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t xml:space="preserve">Примечательно, что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Камбаратинская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ГЭС-1 станет крупнейшим объектом из всего состава каскада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Камбаратинских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ГЭС, располагающихся в среднем течении реки Нарын, мощность которой составит порядка 1900 МВт, а ежегодная выработка электрической энергии - 5,6 млрд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кВт·ч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>.</w:t>
      </w:r>
    </w:p>
    <w:p w14:paraId="3AECEC6F" w14:textId="77777777" w:rsidR="00547DDE" w:rsidRPr="00547DDE" w:rsidRDefault="00547DDE" w:rsidP="00547D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t xml:space="preserve">Водохранилище объёмом 4,65 млрд кубометров будет осуществлять сезонное регулирование стока реки Нарын в интересах энергетики, компенсируя снижение зимней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энергоотдачи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Ниженарынского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каскада ГЭС (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Токтогульская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ГЭС,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Курпсайская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ГЭС и другие).</w:t>
      </w:r>
    </w:p>
    <w:p w14:paraId="2E3735C4" w14:textId="77777777" w:rsidR="00547DDE" w:rsidRPr="00547DDE" w:rsidRDefault="00547DDE" w:rsidP="00547D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t xml:space="preserve">Поэтому важным преимуществом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Камбаратинской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ГЭС-1 станет независимость работы от ограничений в зимнее время, поскольку вода, сбрасываемая со станции, будет накапливаться в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Токтогульском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водохранилище. Кроме того, при полном запуске ГЭС «Камбар-Ата-1» будут созданы условия для работы ГЭС «Камбар-Ата-2» на полную мощность, начав использовать второй и третий агрегаты, что впоследствии увеличит ее мощность.</w:t>
      </w:r>
    </w:p>
    <w:p w14:paraId="17167912" w14:textId="77777777" w:rsidR="00547DDE" w:rsidRPr="00547DDE" w:rsidRDefault="00547DDE" w:rsidP="00547D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t xml:space="preserve">«В результате мы сможем полностью эксплуатировать эти две важные гидроэлектростанции и производить 1 тыс. МВт, что будет равноценно текущему объему электроэнергии, вырабатываемой на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Токтогульской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ГЭС», - сказал на мероприятии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Жапаров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>.</w:t>
      </w:r>
    </w:p>
    <w:p w14:paraId="542F6B59" w14:textId="77777777" w:rsidR="00547DDE" w:rsidRPr="00547DDE" w:rsidRDefault="00547DDE" w:rsidP="00547D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t xml:space="preserve">Годовая чистая прибыль страны в результате запуска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Камбаратинской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ГЭС-1</w:t>
      </w:r>
    </w:p>
    <w:p w14:paraId="3A361DEF" w14:textId="77777777" w:rsidR="00547DDE" w:rsidRPr="00547DDE" w:rsidRDefault="00547DDE" w:rsidP="00547D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lastRenderedPageBreak/>
        <w:t xml:space="preserve">(КАГЭС-1) составит более 234 млн долларов. Данная сумма складывается из возможности продавать каждый произведенный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кВт·ч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, а 5,6 млрд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кВт·ч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электроэнергии в год по 5,15 цента США, в рамках проекта CASA-1000. Это обстоятельство несомненно внесет значительный вклад в экономику Кыргызской Республики. Кроме того, запуск ГЭС «Камбар-Ата-1» принесет выгоду не только Кыргызстану, но и Центральной Азии путем решения проблем с орошением в соседних странах и внесения вклада в стабилизацию водно-энергетического баланса в регионе.</w:t>
      </w:r>
    </w:p>
    <w:p w14:paraId="4927232E" w14:textId="77777777" w:rsidR="00547DDE" w:rsidRPr="00547DDE" w:rsidRDefault="00547DDE" w:rsidP="00547D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t>Стоит обратить внимание и на тот факт, что уже имеется подготовленная часть инфраструктуры (базы, дороги, карьеры), близкое расположение к ВЛ-500кВ «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Датка-Кемин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», что обеспечит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Камбаратинской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ГЭС-1 иметь самые низкие затраты по схеме выдачи мощности, решатся вопросы энергоснабжения населения республики в зимний период. В будущем же будет удовлетворен рост потребления электроэнергии в стране.</w:t>
      </w:r>
    </w:p>
    <w:p w14:paraId="7D7D6EE1" w14:textId="77777777" w:rsidR="00547DDE" w:rsidRPr="00547DDE" w:rsidRDefault="00547DDE" w:rsidP="00547D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t>Финансирование проекта</w:t>
      </w:r>
    </w:p>
    <w:p w14:paraId="50139F67" w14:textId="77777777" w:rsidR="00547DDE" w:rsidRPr="00547DDE" w:rsidRDefault="00547DDE" w:rsidP="00547D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t>На подготовительные работы по строительству ГЭС «Камбар-Ата-1» из республиканского бюджета выделят 1,5 млрд сомов. На сегодняшний день из собственных средств Кыргызской Республики на исследования, ТЭО и другие работы выделено 412,8 млн сомов.</w:t>
      </w:r>
    </w:p>
    <w:p w14:paraId="1BD72164" w14:textId="77777777" w:rsidR="00547DDE" w:rsidRPr="00547DDE" w:rsidRDefault="00547DDE" w:rsidP="00547D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t xml:space="preserve">Средства пойдут на строительство транспортного тоннеля к месту строительства, моста, соединяющего два берега реки Нарын, высоковольтных линий электропередач, автодорог и рабочего городка. Остальная часть необходимых средств, как планируется, будет привлечена за счет партнеров. Об этом и было сказано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Жапаровым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на мероприятии: «Выполнение подготовительных работ повысит интерес инвесторов и партнеров к основной строительной площадке. Пользуясь случаем, хотел бы сообщить заинтересованным партнерам, что мы готовы сотрудничать в реализации этого проекта».</w:t>
      </w:r>
    </w:p>
    <w:p w14:paraId="2728AD2E" w14:textId="77777777" w:rsidR="00547DDE" w:rsidRPr="00547DDE" w:rsidRDefault="00547DDE" w:rsidP="00547D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t>С 1991 года международными финансовыми организациями и странами-партнерами в гидроэнергетику республики было вложено более 1 млрд долл. США, однако эти средства не смогли поправить нынешнее положение государства.</w:t>
      </w:r>
    </w:p>
    <w:p w14:paraId="5E888BDC" w14:textId="77777777" w:rsidR="00547DDE" w:rsidRPr="00547DDE" w:rsidRDefault="00547DDE" w:rsidP="00547D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t xml:space="preserve">Естественным образом, модернизировав и реконструировав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Токтогульскую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ГЭС и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Бишкекскую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ТЭЦ, достичь энергетической безопасности страны так и не удалось. Для этого, как говорилось ранее, необходимо реализовать проект строительства Верхне-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Нарынского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каскада ГЭС и «Камбар-Ата-1», что уже позволит получать дополнительную прибыль от экспорта электроэнергии в рамках проекта CASA-1000.</w:t>
      </w:r>
    </w:p>
    <w:p w14:paraId="376A6212" w14:textId="77777777" w:rsidR="00547DDE" w:rsidRPr="00547DDE" w:rsidRDefault="00547DDE" w:rsidP="00547D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t>Сегодня Кыргызстан использует только 10-11% гидроэнергетического потенциала Кыргызстана. При этом вся электроэнергия вырабатывается на построенном еще в советское время Нижне-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Нарынском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каскаде ГЭС, который является единственным действующим в стране комплексом, включающим в себя 5 станций: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Токтогульская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– 1200 </w:t>
      </w:r>
      <w:proofErr w:type="gramStart"/>
      <w:r w:rsidRPr="00547DDE">
        <w:rPr>
          <w:rFonts w:ascii="Times New Roman" w:hAnsi="Times New Roman" w:cs="Times New Roman"/>
          <w:sz w:val="28"/>
          <w:szCs w:val="28"/>
        </w:rPr>
        <w:t xml:space="preserve">МВт, 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Курпсайская</w:t>
      </w:r>
      <w:proofErr w:type="spellEnd"/>
      <w:proofErr w:type="gramEnd"/>
      <w:r w:rsidRPr="00547DDE">
        <w:rPr>
          <w:rFonts w:ascii="Times New Roman" w:hAnsi="Times New Roman" w:cs="Times New Roman"/>
          <w:sz w:val="28"/>
          <w:szCs w:val="28"/>
        </w:rPr>
        <w:t xml:space="preserve"> – 800 МВт,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Ташкумырская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– 450 МВт,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Шамалдысайская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– 240 МВт и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Учкурганская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– 180 МВт.</w:t>
      </w:r>
    </w:p>
    <w:p w14:paraId="07411CA4" w14:textId="77777777" w:rsidR="00547DDE" w:rsidRPr="00547DDE" w:rsidRDefault="00547DDE" w:rsidP="00547D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t xml:space="preserve">Энергетики указывают, что, из-за темпов роста населения и увеличения числа предприятий в Кыргызстане, этих мощностей уже не достаточно, а учитывая желание Кыргызстана экспортировать электроэнергию в Южную Азию, поиск </w:t>
      </w:r>
      <w:r w:rsidRPr="00547DDE">
        <w:rPr>
          <w:rFonts w:ascii="Times New Roman" w:hAnsi="Times New Roman" w:cs="Times New Roman"/>
          <w:sz w:val="28"/>
          <w:szCs w:val="28"/>
        </w:rPr>
        <w:lastRenderedPageBreak/>
        <w:t>новых компаний для реализации проекта строительства Верхне-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Нарынского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каскада ГЭА и Камбар-Ата-1 - является важным для страны.</w:t>
      </w:r>
    </w:p>
    <w:p w14:paraId="67F479B8" w14:textId="77777777" w:rsidR="00547DDE" w:rsidRPr="00547DDE" w:rsidRDefault="00547DDE" w:rsidP="00547D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t>Поэтому в перспективе необходимо построить не только ГЭС «Камбар-Ата-1», но также такие гидроэлектростанции, как «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Суусамыр-Кокомерен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>», «Сары-Джаз», «Казарман» и «Верхне-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Нарынский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каскад. Только после этого можно будет громко заявлять о достижении энергетической безопасности и независимости республики.</w:t>
      </w:r>
    </w:p>
    <w:p w14:paraId="54287B65" w14:textId="28EE8640" w:rsidR="004E4D2C" w:rsidRPr="00547DDE" w:rsidRDefault="00547DDE" w:rsidP="00547DDE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t>При этом не забывать про предыдущий опыт, из которого видно, что огромные средства, вкладываемые в реабилитацию существующих ГЭС в стране, не дадут никакого эффекта. А привлечение иностранных компаний для</w:t>
      </w:r>
    </w:p>
    <w:p w14:paraId="31EB45D4" w14:textId="77777777" w:rsid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14:paraId="4EEE34ED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547DDE">
        <w:rPr>
          <w:b/>
          <w:sz w:val="28"/>
          <w:szCs w:val="28"/>
        </w:rPr>
        <w:t>Узбекистан</w:t>
      </w:r>
    </w:p>
    <w:p w14:paraId="23714935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47DDE">
        <w:rPr>
          <w:rFonts w:eastAsiaTheme="minorHAnsi"/>
          <w:b/>
          <w:sz w:val="28"/>
          <w:szCs w:val="28"/>
          <w:lang w:eastAsia="en-US"/>
        </w:rPr>
        <w:t>В Ташкенте прошло Совещание министров энергетики стран ШОС</w:t>
      </w:r>
    </w:p>
    <w:p w14:paraId="4C123950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7DDE">
        <w:rPr>
          <w:rFonts w:eastAsiaTheme="minorHAnsi"/>
          <w:sz w:val="28"/>
          <w:szCs w:val="28"/>
          <w:lang w:eastAsia="en-US"/>
        </w:rPr>
        <w:t>Под председательством узбекской стороны, в Ташкенте состоялось II Совещание министров энергетики государств-членов Шанхайской Организации Сотрудничества (ШОС), сообщила сегодня пресс-служба МИД Республики Узбекистан.</w:t>
      </w:r>
    </w:p>
    <w:p w14:paraId="722DA1B4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7DDE">
        <w:rPr>
          <w:rFonts w:eastAsiaTheme="minorHAnsi"/>
          <w:sz w:val="28"/>
          <w:szCs w:val="28"/>
          <w:lang w:eastAsia="en-US"/>
        </w:rPr>
        <w:t xml:space="preserve">Форум приветственными словами открыли первый заместитель министра энергетики Республики Узбекистан </w:t>
      </w:r>
      <w:proofErr w:type="spellStart"/>
      <w:r w:rsidRPr="00547DDE">
        <w:rPr>
          <w:rFonts w:eastAsiaTheme="minorHAnsi"/>
          <w:sz w:val="28"/>
          <w:szCs w:val="28"/>
          <w:lang w:eastAsia="en-US"/>
        </w:rPr>
        <w:t>Азим</w:t>
      </w:r>
      <w:proofErr w:type="spellEnd"/>
      <w:r w:rsidRPr="00547DD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547DDE">
        <w:rPr>
          <w:rFonts w:eastAsiaTheme="minorHAnsi"/>
          <w:sz w:val="28"/>
          <w:szCs w:val="28"/>
          <w:lang w:eastAsia="en-US"/>
        </w:rPr>
        <w:t>Ахмедхаджаев</w:t>
      </w:r>
      <w:proofErr w:type="spellEnd"/>
      <w:proofErr w:type="gramEnd"/>
      <w:r w:rsidRPr="00547DDE">
        <w:rPr>
          <w:rFonts w:eastAsiaTheme="minorHAnsi"/>
          <w:sz w:val="28"/>
          <w:szCs w:val="28"/>
          <w:lang w:eastAsia="en-US"/>
        </w:rPr>
        <w:t xml:space="preserve"> и Генеральный секретарь Шанхайской организации сотрудничества </w:t>
      </w:r>
      <w:proofErr w:type="spellStart"/>
      <w:r w:rsidRPr="00547DDE">
        <w:rPr>
          <w:rFonts w:eastAsiaTheme="minorHAnsi"/>
          <w:sz w:val="28"/>
          <w:szCs w:val="28"/>
          <w:lang w:eastAsia="en-US"/>
        </w:rPr>
        <w:t>Чжан</w:t>
      </w:r>
      <w:proofErr w:type="spellEnd"/>
      <w:r w:rsidRPr="00547DDE">
        <w:rPr>
          <w:rFonts w:eastAsiaTheme="minorHAnsi"/>
          <w:sz w:val="28"/>
          <w:szCs w:val="28"/>
          <w:lang w:eastAsia="en-US"/>
        </w:rPr>
        <w:t xml:space="preserve"> Мин.</w:t>
      </w:r>
    </w:p>
    <w:p w14:paraId="5BA168F4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7DDE">
        <w:rPr>
          <w:rFonts w:eastAsiaTheme="minorHAnsi"/>
          <w:sz w:val="28"/>
          <w:szCs w:val="28"/>
          <w:lang w:eastAsia="en-US"/>
        </w:rPr>
        <w:t>На заседании прозвучали выступления руководителей энергетической отрасли Индии, Казахстана, Китая, Кыргызстана, Пакистана, России, Таджикистана.</w:t>
      </w:r>
    </w:p>
    <w:p w14:paraId="5A444E80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7DDE">
        <w:rPr>
          <w:rFonts w:eastAsiaTheme="minorHAnsi"/>
          <w:sz w:val="28"/>
          <w:szCs w:val="28"/>
          <w:lang w:eastAsia="en-US"/>
        </w:rPr>
        <w:t>В принятом по итогам министерского совещания протоколе утвержден План мероприятий по практической реализации Концепции сотрудничества государств-членов ШОС в сфере энергетики и одобрен проект Программы сотрудничества государств – членов ШОС в области использования возобновляемых источников энергии.</w:t>
      </w:r>
    </w:p>
    <w:p w14:paraId="098479FE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7DDE">
        <w:rPr>
          <w:rFonts w:eastAsiaTheme="minorHAnsi"/>
          <w:sz w:val="28"/>
          <w:szCs w:val="28"/>
          <w:lang w:eastAsia="en-US"/>
        </w:rPr>
        <w:t>План реализации Концепции включает в себя сотрудничество в рамках ШОС в области энергетической безопасности, ВИЭ и гидроэнергетики, региональной торговле электроэнергией, а также развития человеческого капитала.</w:t>
      </w:r>
    </w:p>
    <w:p w14:paraId="3A48B18F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7DDE">
        <w:rPr>
          <w:rFonts w:eastAsiaTheme="minorHAnsi"/>
          <w:sz w:val="28"/>
          <w:szCs w:val="28"/>
          <w:lang w:eastAsia="en-US"/>
        </w:rPr>
        <w:t>Программой сотрудничества государств-членов ШОС по возобновляемой энергетике предусмотрено развитие инновационных технологий и науки в области ВИЭ, содействие зеленому развитию энергетики, увеличение объемов ВИЭ и снижение выбросов парниковых газов, снижение антропогенной нагрузки на окружающую среду, а также повышение уровня энергетической безопасности и надежности энергоснабжения.</w:t>
      </w:r>
    </w:p>
    <w:p w14:paraId="11D07BD7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7DDE">
        <w:rPr>
          <w:rFonts w:eastAsiaTheme="minorHAnsi"/>
          <w:sz w:val="28"/>
          <w:szCs w:val="28"/>
          <w:lang w:eastAsia="en-US"/>
        </w:rPr>
        <w:t>Добавим, что Второе Совещание министров энергетики государств-членов Шанхайской организации сотрудничества стало главным событием проходящего</w:t>
      </w:r>
    </w:p>
    <w:p w14:paraId="062BA620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7DDE">
        <w:rPr>
          <w:rFonts w:eastAsiaTheme="minorHAnsi"/>
          <w:sz w:val="28"/>
          <w:szCs w:val="28"/>
          <w:lang w:eastAsia="en-US"/>
        </w:rPr>
        <w:t>23-24 июня Энергетического Форума Узбекистана – UEF 2022.</w:t>
      </w:r>
    </w:p>
    <w:p w14:paraId="5390C3E2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7DDE">
        <w:rPr>
          <w:rFonts w:eastAsiaTheme="minorHAnsi"/>
          <w:sz w:val="28"/>
          <w:szCs w:val="28"/>
          <w:lang w:eastAsia="en-US"/>
        </w:rPr>
        <w:t>В рамках Форума в Ташкенте состоялись 24-я Международная Конференция «Нефть и Газ Узбекистана – OGU» и 2-я Международная Энергетическая Конференция.</w:t>
      </w:r>
    </w:p>
    <w:p w14:paraId="73B7A005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DDE">
        <w:rPr>
          <w:rFonts w:ascii="Times New Roman" w:hAnsi="Times New Roman" w:cs="Times New Roman"/>
          <w:b/>
          <w:sz w:val="28"/>
          <w:szCs w:val="28"/>
        </w:rPr>
        <w:t xml:space="preserve">В Республике Узбекистан обсуждены вопросы создания новой системы управления </w:t>
      </w:r>
      <w:proofErr w:type="spellStart"/>
      <w:r w:rsidRPr="00547DDE">
        <w:rPr>
          <w:rFonts w:ascii="Times New Roman" w:hAnsi="Times New Roman" w:cs="Times New Roman"/>
          <w:b/>
          <w:sz w:val="28"/>
          <w:szCs w:val="28"/>
        </w:rPr>
        <w:t>энергорынком</w:t>
      </w:r>
      <w:proofErr w:type="spellEnd"/>
    </w:p>
    <w:p w14:paraId="6682E7BC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t xml:space="preserve">Президент Республики Узбекистан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Шавкат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Мирзиёев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23 июня провел совещание по вопросам трансформации электроэнергетических предприятий.</w:t>
      </w:r>
    </w:p>
    <w:p w14:paraId="47010451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lastRenderedPageBreak/>
        <w:t>В соответствии с ростом потребностей экономики и населения идет модернизация топливно-энергетического комплекса. Она осуществляется на основе Стратегии дальнейшего развития и реформирования электроэнергетической отрасли Республики Узбекистан, утвержденной постановлением главы государства от 27 марта 2019 года.</w:t>
      </w:r>
    </w:p>
    <w:p w14:paraId="0D0F7C48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t>В частности, на базе бывшего акционерного общества «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Узбекэнерго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>» были созданы 3 отдельные структуры по производству, транспортировке и реализации электроэнергии. К автоматизированной системе контроля и учета электроэнергии подключено 7 миллионов потребителей, а собираемость платежей обеспечивается на 100 процентов. В 19 проектов по строительству солнечных, ветряных и тепловых электростанций на сумму 7 миллиардов долларов привлечены зарубежные инвесторы.</w:t>
      </w:r>
    </w:p>
    <w:p w14:paraId="261F9C5E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t>Вместе с тем предстоит еще много работы по формированию конкуренции в сфере, наращиванию объема и качества энергоснабжения. В частности, для модернизации системы энергетики, полного удовлетворения потребностей отраслей экономики и населения в ближайшие годы потребуется около 20 миллиардов долларов инвестиций. Это требует становления конкурентного рынка энергии и создания условий для частных инвесторов.</w:t>
      </w:r>
    </w:p>
    <w:p w14:paraId="25BE7D32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t xml:space="preserve">В связи с этим на совещании обсуждены вопросы создания новой системы управления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энергорынком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>.</w:t>
      </w:r>
    </w:p>
    <w:p w14:paraId="17D59FBD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t>В целях формирования равных условий для подключения частных генерирующих предприятий предложено разделить полномочия акционерного общества «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Узбекистон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миллий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тармоклари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>» по закупке электроэнергии и управлению магистральными сетями. При этом компания - единый закупщик будет на договорной основе покупать электроэнергию у всех электростанций и продавать ее крупным предприятиям и предприятиям региональных электрических сетей. А оператор магистральных сетей будет отвечать за транспортировку электроэнергии, снижение потерь и техническое управление энергосистемой.</w:t>
      </w:r>
    </w:p>
    <w:p w14:paraId="795DCE74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t>В следующем году в 14 районах и городах в качестве альтернативы АО «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Худудий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DDE">
        <w:rPr>
          <w:rFonts w:ascii="Times New Roman" w:hAnsi="Times New Roman" w:cs="Times New Roman"/>
          <w:sz w:val="28"/>
          <w:szCs w:val="28"/>
        </w:rPr>
        <w:t>тармоклари</w:t>
      </w:r>
      <w:proofErr w:type="spellEnd"/>
      <w:r w:rsidRPr="00547DDE">
        <w:rPr>
          <w:rFonts w:ascii="Times New Roman" w:hAnsi="Times New Roman" w:cs="Times New Roman"/>
          <w:sz w:val="28"/>
          <w:szCs w:val="28"/>
        </w:rPr>
        <w:t>» будут организованы частные компании розничной торговли электроэнергией.</w:t>
      </w:r>
    </w:p>
    <w:p w14:paraId="1EC62C35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t>На совещании указано на необходимость ускорения процессов трансформации, финансового оздоровления предприятий и преобразования их в компании, способные привлекать прямые инвестиции. Поручено принять меры по оптимизации операционных расходов предприятий отрасли, модернизации линий электропередачи.</w:t>
      </w:r>
    </w:p>
    <w:p w14:paraId="339AAEAB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t>Перед Правительством и руководителями отрасли поставлена задача разработать программу подготовки высококвалифицированных кадров, необходимых для реализации данной реформы.</w:t>
      </w:r>
    </w:p>
    <w:p w14:paraId="502B9F8D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Узбекистан и Азербайджан будут наращивать сотрудничество в энергетике</w:t>
      </w:r>
    </w:p>
    <w:p w14:paraId="3494BE5D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 состоялось подписание межправительственного Меморандума о взаимопонимании по сотрудничеству в области энергетики.</w:t>
      </w:r>
    </w:p>
    <w:p w14:paraId="4957BCF7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подписан первым заместителем министра энергетики Узбекистана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Азимом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Ахмедхаджаевым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министром энергетики Азербайджана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Парвизом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Шахбазовым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F93F00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Меморандумом предусмотрено расширение двустороннего сотрудничества в энергетической сфере, охватывающего: партнёрство в нефтегазовой и нефтехимической областях, в области альтернативной и возобновляемой энергии, эффективного использования энергетических ресурсов, в том числе путём реализации совместных проектов; проведение совместных семинаров, конференций, форумов с целью обеспечения программ по обучению и развитию в энергетическом секторе; возможность участия в энергетических проектах соответствующих хозяйствующих субъектов двух стран. Также, по итогам встречи стороны договорились наладить обмен опытом по вопросам ВИЭ и ГЧП (государственно-частного партнёрства) с проведением первой экспертной встречи в рамках предстоящего Энергетического форума 23-24 июня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т.г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F2B2BA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Добавим, что сотрудничество Узбекистана и Азербайджана в области энергетики имеет крепкую основу, в частности, партнёрство с азербайджанской нефтегазовой компанией «SOCAR». Также стороны имеют примеры успешного взаимодействия в сфере повышение квалификации специалистов нефтегазовой отрасли.</w:t>
      </w:r>
    </w:p>
    <w:p w14:paraId="4ABF473C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Узбекистане выделяются зеленые кредиты для приобретения установок на основе ВИЭ</w:t>
      </w:r>
    </w:p>
    <w:p w14:paraId="271CB572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Межотраслевой фонд энергосбережения при Министерстве энергетики Республики Узбекистан и АКИБ «Ипотека Банк», сотрудничающие по направлению выделения зеленых потребительских кредитов, подписали генеральное соглашение, согласно которому со стороны банка будут выдаваться льготные кредиты по базовой ставке Центробанка.</w:t>
      </w:r>
    </w:p>
    <w:p w14:paraId="1369986E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выделение зеленых потребительских кредитов устанавливается на срок в 5 лет.</w:t>
      </w:r>
    </w:p>
    <w:p w14:paraId="55096869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сотрудничества Фонда и «Ипотека Банка» планируется выделение в общей сложности 54 млрд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сумов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потребительских кредитов на приобретение энергосберегающих технологий и оборудования, в том числе по возобновляемым источникам энергии.</w:t>
      </w:r>
    </w:p>
    <w:p w14:paraId="64F763AD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подписали исполнительный директор межотраслевого фонда энергосбережения при Министерстве энергетики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Элзод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Рахманов и заместитель председателя правления АКИБ «Ипотека-банк»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Джура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Зулфукаров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B7D465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данных кредитов является практической реализацией решений и поручений президента страны по внедрению энергосберегающих технологий.</w:t>
      </w:r>
    </w:p>
    <w:p w14:paraId="045BD36D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 потребительские кредиты помогут удовлетворить растущие потребности населения в энергоресурсах и сократить выбросы парниковых газов в окружающую среду.</w:t>
      </w:r>
    </w:p>
    <w:p w14:paraId="51CAC0EF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Узбекистан в ближайшие годы намерен построить генерацию ВИЭ на 8 ГВт</w:t>
      </w:r>
    </w:p>
    <w:p w14:paraId="6A587478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Узбекистан в ближайшие годы намерен построить генерацию возобновляемых источников энергии (ВИЭ) общей мощностью более 8 ГВт, заявил премьер-министр Абдулла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Арипов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втором региональном саммите по Целям устойчивого развития (ЦУР) ООН в Алматы.</w:t>
      </w:r>
    </w:p>
    <w:p w14:paraId="5E790079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правительства напомнил, что страна намерена увеличить к 2030 году долю ВИЭ до 25% в общем объеме производства электроэнергии в стране.</w:t>
      </w:r>
    </w:p>
    <w:p w14:paraId="63141CD6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Абдулла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Арипов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сообщил, что правительство страны поставило задачу по переходу до конца 2022 года всех государственных учреждений и компаний на возобновляемые источники энергии, также вводятся нормы по обязательному внедрению альтернативных источников энергии, и энергосберегающих технологий в строительстве социальных, инфраструктурных и жилищных объектов в рамках реализуемых госпрограмм.</w:t>
      </w:r>
    </w:p>
    <w:p w14:paraId="15A339C0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обновленным обязательствам Узбекистана по борьбе с глобальным потеплением к 2030 году страна намерена снизить удельные выбросы парниковых газов на единицу ВВП на 35% от уровня 2010 года.</w:t>
      </w:r>
    </w:p>
    <w:p w14:paraId="352C5B3B" w14:textId="77777777" w:rsidR="00547DDE" w:rsidRDefault="00547DDE" w:rsidP="00B56A71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3F6C4B" w14:textId="6D9CBFE5" w:rsidR="004E4D2C" w:rsidRPr="00B56A71" w:rsidRDefault="00A742E8" w:rsidP="00B56A71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Молдова</w:t>
      </w:r>
    </w:p>
    <w:p w14:paraId="0C2A3BA3" w14:textId="77777777" w:rsidR="004E4D2C" w:rsidRPr="00B56A71" w:rsidRDefault="004E4D2C" w:rsidP="00B56A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Молдавия будет закупать в мае 30% электроэнергии у «</w:t>
      </w:r>
      <w:proofErr w:type="spellStart"/>
      <w:r w:rsidRPr="00B56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Укргидроэнерго</w:t>
      </w:r>
      <w:proofErr w:type="spellEnd"/>
      <w:r w:rsidRPr="00B56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остальные объемы — у Молдавской ГРЭС «</w:t>
      </w:r>
      <w:proofErr w:type="spellStart"/>
      <w:r w:rsidRPr="00B56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</w:t>
      </w:r>
      <w:proofErr w:type="spellEnd"/>
      <w:r w:rsidRPr="00B56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РАО»</w:t>
      </w:r>
    </w:p>
    <w:p w14:paraId="4B3E8D25" w14:textId="77777777" w:rsidR="004E4D2C" w:rsidRPr="00B56A71" w:rsidRDefault="004E4D2C" w:rsidP="00B56A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Молдавия намерена закупать в мае 30% необходимой электроэнергии у компании «</w:t>
      </w:r>
      <w:proofErr w:type="spellStart"/>
      <w:r w:rsidRPr="00B56A7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Укргидроэнерго</w:t>
      </w:r>
      <w:proofErr w:type="spellEnd"/>
      <w:r w:rsidRPr="00B56A7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остальные объемы продолжит поставлять принадлежащая российской ПАО «</w:t>
      </w:r>
      <w:proofErr w:type="spellStart"/>
      <w:r w:rsidRPr="00B56A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</w:t>
      </w:r>
      <w:proofErr w:type="spellEnd"/>
      <w:r w:rsidRPr="00B5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РАО» тепловая электростанция ЗАО «Молдавская ГРЭС» (Приднестровье).</w:t>
      </w:r>
    </w:p>
    <w:p w14:paraId="39B98F5F" w14:textId="77777777" w:rsidR="004E4D2C" w:rsidRPr="00B56A71" w:rsidRDefault="004E4D2C" w:rsidP="00B56A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71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Pr="00B56A7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Энергоком</w:t>
      </w:r>
      <w:proofErr w:type="spellEnd"/>
      <w:r w:rsidRPr="00B56A7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подписала контракт с компанией «</w:t>
      </w:r>
      <w:proofErr w:type="spellStart"/>
      <w:r w:rsidRPr="00B56A7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Укргидроэнерго</w:t>
      </w:r>
      <w:proofErr w:type="spellEnd"/>
      <w:r w:rsidRPr="00B56A7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закупке 30% от необходимой электроэнергии в мае».</w:t>
      </w:r>
    </w:p>
    <w:p w14:paraId="1D382272" w14:textId="77777777" w:rsidR="00547DDE" w:rsidRDefault="00547DDE" w:rsidP="00B56A71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BDFB91" w14:textId="68570F4F" w:rsidR="004E4D2C" w:rsidRPr="00547DDE" w:rsidRDefault="00A742E8" w:rsidP="00B56A71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</w:t>
      </w:r>
    </w:p>
    <w:p w14:paraId="5004D07E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Минэнерго РФ намерено пересмотреть </w:t>
      </w:r>
      <w:proofErr w:type="spellStart"/>
      <w:r w:rsidRPr="00547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низкоуглеродную</w:t>
      </w:r>
      <w:proofErr w:type="spellEnd"/>
      <w:r w:rsidRPr="00547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стратегию в части ВИЭ, — Н.Г. </w:t>
      </w:r>
      <w:proofErr w:type="spellStart"/>
      <w:r w:rsidRPr="00547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Шульгинов</w:t>
      </w:r>
      <w:proofErr w:type="spellEnd"/>
    </w:p>
    <w:p w14:paraId="63BF4757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Минэнерго РФ намерено пересмотреть планы по достижению реализации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низкоуглеродной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стратегии в части ВИЭ, сообщил глава министерства Николай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Шульгинов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ПМЭФ.</w:t>
      </w:r>
    </w:p>
    <w:p w14:paraId="3C20BF14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«Мы, скорее всего, пересмотрим планы достижения реализации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низкоуглеродной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стратегии в части ВИЭ, потому что сегодня ДПМ ВИЭ поставлен на паузу, но мы не отказываемся от этой зеленой повестки», — сказал он в ходе выступления на сессии «Электроэнергетика в период перемен».</w:t>
      </w:r>
    </w:p>
    <w:p w14:paraId="4F4F4060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РФ до 2035 года действует госпрограмма поддержки зеленой энергетики, в том числе через ДПМ строительства электростанций на основе ВИЭ — солнечных, ветряных и гидроэлектростанций. В начале июня правительство РФ сообщило о решении отказаться от проведения конкурсного отбора проектов в этом году и перенести его 2023 год. При этом пока Минэнерго не планирует менять условия проведения конкурсных отборов.</w:t>
      </w:r>
    </w:p>
    <w:p w14:paraId="2E65821C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ДПМ ВИЭ – программа стимулирования развития ВИЭ-генерации в ЕЭС России за счет гарантированной в течение определенного времени оплаты мощности по договору о предоставлении мощности (ДПМ) на оптовый рынок, заключенному с владельцем электростанции. Программа предусматривает конкурсный конкурентный отбор инвестиционных проектов по строительству генерирующих объектов, функционирующих на основе использования возобновляемых источников энергии.</w:t>
      </w:r>
    </w:p>
    <w:p w14:paraId="073D40D8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ВИЭ-генерация в ЕЭС России в мае 2022 года нарастила выработку на 38%, увеличив свою долю в энергосистеме до 0,9%</w:t>
      </w:r>
    </w:p>
    <w:p w14:paraId="53ED5BAF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Суммарная выработка ВИЭ (ВЭС и СЭС) в ЕЭС России годовом выражении в мае 2022 года выросла на 38% и составила 758,8 млн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кВт∙ч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целом за 5 месяцев текущего года показатель увеличился на 56% и достиг 3533 млн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кВт∙ч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сообщает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-канал «Системного оператора» (СО).</w:t>
      </w:r>
    </w:p>
    <w:p w14:paraId="53E331C6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выработки электроэнергии в ЕЭС России в мае на ВИЭ пришлось 0,9%, январе-мае - 0,7% от всего производства электроэнергии в ЕЭС России.</w:t>
      </w:r>
    </w:p>
    <w:p w14:paraId="4DF953AB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выработка ВЭС в мае составила 451,6 млн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кВт∙ч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(+77,3%), в январе мае 2550,7 млн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кВт∙ч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(+86,2%).</w:t>
      </w:r>
    </w:p>
    <w:p w14:paraId="710B9FAF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Выработка СЭС в мае достигла 307,2 млн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кВт∙ч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(+4,2%), в январе-мае - 982,3 млн </w:t>
      </w:r>
      <w:proofErr w:type="spellStart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кВт∙ч</w:t>
      </w:r>
      <w:proofErr w:type="spellEnd"/>
      <w:r w:rsidRPr="0054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(+9,8%).</w:t>
      </w:r>
    </w:p>
    <w:p w14:paraId="65F9F13C" w14:textId="77777777" w:rsidR="00547DDE" w:rsidRPr="00547DDE" w:rsidRDefault="00547DDE" w:rsidP="00547DDE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7DD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Потребление электроэнергии в России за 5 месяцев 2022 года выросло на 2,5%, наиболее сильно показатель увеличился в ОЭС Юга – на 4,4%</w:t>
      </w:r>
    </w:p>
    <w:p w14:paraId="40A883F5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t>03 июня 2022</w:t>
      </w:r>
    </w:p>
    <w:p w14:paraId="1BDB1CD5" w14:textId="77777777" w:rsidR="00547DDE" w:rsidRPr="00547DDE" w:rsidRDefault="00547DDE" w:rsidP="00547D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DE">
        <w:rPr>
          <w:rFonts w:ascii="Times New Roman" w:hAnsi="Times New Roman" w:cs="Times New Roman"/>
          <w:sz w:val="28"/>
          <w:szCs w:val="28"/>
        </w:rPr>
        <w:t>Просмотров: 213</w:t>
      </w:r>
    </w:p>
    <w:p w14:paraId="3FEDCE27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7DDE">
        <w:rPr>
          <w:sz w:val="28"/>
          <w:szCs w:val="28"/>
        </w:rPr>
        <w:t xml:space="preserve">Потребление электроэнергии в целом по России за пять месяцев 2022 года составило 485,0 млрд </w:t>
      </w:r>
      <w:proofErr w:type="spellStart"/>
      <w:r w:rsidRPr="00547DDE">
        <w:rPr>
          <w:sz w:val="28"/>
          <w:szCs w:val="28"/>
        </w:rPr>
        <w:t>кВт·ч</w:t>
      </w:r>
      <w:proofErr w:type="spellEnd"/>
      <w:r w:rsidRPr="00547DDE">
        <w:rPr>
          <w:sz w:val="28"/>
          <w:szCs w:val="28"/>
        </w:rPr>
        <w:t>, что на 2,5% больше, чем годом ранее, сообщает «Системный оператор» (СО ЕЭС).</w:t>
      </w:r>
    </w:p>
    <w:p w14:paraId="210A7F8B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7DDE">
        <w:rPr>
          <w:sz w:val="28"/>
          <w:szCs w:val="28"/>
        </w:rPr>
        <w:t xml:space="preserve">В ЕЭС России показатель прибавил 2,4%, составив 477,4 млрд </w:t>
      </w:r>
      <w:proofErr w:type="spellStart"/>
      <w:r w:rsidRPr="00547DDE">
        <w:rPr>
          <w:sz w:val="28"/>
          <w:szCs w:val="28"/>
        </w:rPr>
        <w:t>кВт·ч</w:t>
      </w:r>
      <w:proofErr w:type="spellEnd"/>
      <w:r w:rsidRPr="00547DDE">
        <w:rPr>
          <w:sz w:val="28"/>
          <w:szCs w:val="28"/>
        </w:rPr>
        <w:t>.</w:t>
      </w:r>
    </w:p>
    <w:p w14:paraId="2ACBB504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7DDE">
        <w:rPr>
          <w:sz w:val="28"/>
          <w:szCs w:val="28"/>
        </w:rPr>
        <w:t xml:space="preserve">Одновременно с этим, выработка электроэнергии в России в целом и в ЕЭС России возросла на 2,3% и составила 494,3 млрд </w:t>
      </w:r>
      <w:proofErr w:type="spellStart"/>
      <w:r w:rsidRPr="00547DDE">
        <w:rPr>
          <w:sz w:val="28"/>
          <w:szCs w:val="28"/>
        </w:rPr>
        <w:t>кВт·ч</w:t>
      </w:r>
      <w:proofErr w:type="spellEnd"/>
      <w:r w:rsidRPr="00547DDE">
        <w:rPr>
          <w:sz w:val="28"/>
          <w:szCs w:val="28"/>
        </w:rPr>
        <w:t xml:space="preserve"> и 486,8 млрд </w:t>
      </w:r>
      <w:proofErr w:type="spellStart"/>
      <w:r w:rsidRPr="00547DDE">
        <w:rPr>
          <w:sz w:val="28"/>
          <w:szCs w:val="28"/>
        </w:rPr>
        <w:t>кВт·ч</w:t>
      </w:r>
      <w:proofErr w:type="spellEnd"/>
      <w:r w:rsidRPr="00547DDE">
        <w:rPr>
          <w:sz w:val="28"/>
          <w:szCs w:val="28"/>
        </w:rPr>
        <w:t xml:space="preserve"> соответственно.</w:t>
      </w:r>
    </w:p>
    <w:p w14:paraId="63EC12CC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7DDE">
        <w:rPr>
          <w:sz w:val="28"/>
          <w:szCs w:val="28"/>
        </w:rPr>
        <w:t xml:space="preserve">При этом выработка ТЭС составила 275,6 млрд </w:t>
      </w:r>
      <w:proofErr w:type="spellStart"/>
      <w:r w:rsidRPr="00547DDE">
        <w:rPr>
          <w:sz w:val="28"/>
          <w:szCs w:val="28"/>
        </w:rPr>
        <w:t>кВт·ч</w:t>
      </w:r>
      <w:proofErr w:type="spellEnd"/>
      <w:r w:rsidRPr="00547DDE">
        <w:rPr>
          <w:sz w:val="28"/>
          <w:szCs w:val="28"/>
        </w:rPr>
        <w:t xml:space="preserve"> (+3,2%), ГЭС — 82,3 млрд </w:t>
      </w:r>
      <w:proofErr w:type="spellStart"/>
      <w:r w:rsidRPr="00547DDE">
        <w:rPr>
          <w:sz w:val="28"/>
          <w:szCs w:val="28"/>
        </w:rPr>
        <w:t>кВт·ч</w:t>
      </w:r>
      <w:proofErr w:type="spellEnd"/>
      <w:r w:rsidRPr="00547DDE">
        <w:rPr>
          <w:sz w:val="28"/>
          <w:szCs w:val="28"/>
        </w:rPr>
        <w:t xml:space="preserve"> (-3,1%), АЭС – 96 млрд </w:t>
      </w:r>
      <w:proofErr w:type="spellStart"/>
      <w:r w:rsidRPr="00547DDE">
        <w:rPr>
          <w:sz w:val="28"/>
          <w:szCs w:val="28"/>
        </w:rPr>
        <w:t>кВт·ч</w:t>
      </w:r>
      <w:proofErr w:type="spellEnd"/>
      <w:r w:rsidRPr="00547DDE">
        <w:rPr>
          <w:sz w:val="28"/>
          <w:szCs w:val="28"/>
        </w:rPr>
        <w:t xml:space="preserve"> (+3,6%), выработка электростанций промышленных предприятий – 29,4 млрд </w:t>
      </w:r>
      <w:proofErr w:type="spellStart"/>
      <w:r w:rsidRPr="00547DDE">
        <w:rPr>
          <w:sz w:val="28"/>
          <w:szCs w:val="28"/>
        </w:rPr>
        <w:t>кВт·ч</w:t>
      </w:r>
      <w:proofErr w:type="spellEnd"/>
      <w:r w:rsidRPr="00547DDE">
        <w:rPr>
          <w:sz w:val="28"/>
          <w:szCs w:val="28"/>
        </w:rPr>
        <w:t xml:space="preserve"> (+1,8%).</w:t>
      </w:r>
    </w:p>
    <w:p w14:paraId="729A0CB9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7DDE">
        <w:rPr>
          <w:sz w:val="28"/>
          <w:szCs w:val="28"/>
        </w:rPr>
        <w:t>Данные за пять месяцев 2022 года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1984"/>
        <w:gridCol w:w="1560"/>
        <w:gridCol w:w="1701"/>
        <w:gridCol w:w="1693"/>
      </w:tblGrid>
      <w:tr w:rsidR="00547DDE" w:rsidRPr="00644942" w14:paraId="7D3A51F7" w14:textId="77777777" w:rsidTr="00644942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715A3" w14:textId="77777777" w:rsidR="00547DDE" w:rsidRPr="00644942" w:rsidRDefault="00547DDE" w:rsidP="00FF7CF4">
            <w:pPr>
              <w:pStyle w:val="ad"/>
              <w:spacing w:before="0" w:beforeAutospacing="0" w:after="0" w:afterAutospacing="0"/>
              <w:ind w:firstLine="709"/>
              <w:jc w:val="both"/>
            </w:pPr>
            <w:r w:rsidRPr="00644942">
              <w:t>ОЭС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5CE94" w14:textId="77777777" w:rsidR="00547DDE" w:rsidRPr="00644942" w:rsidRDefault="00547DDE" w:rsidP="00644942">
            <w:pPr>
              <w:pStyle w:val="ad"/>
              <w:spacing w:before="0" w:beforeAutospacing="0" w:after="0" w:afterAutospacing="0"/>
              <w:jc w:val="center"/>
            </w:pPr>
            <w:r w:rsidRPr="00644942">
              <w:t>Выработка,</w:t>
            </w:r>
          </w:p>
          <w:p w14:paraId="6142DEBA" w14:textId="77777777" w:rsidR="00547DDE" w:rsidRPr="00644942" w:rsidRDefault="00547DDE" w:rsidP="00644942">
            <w:pPr>
              <w:pStyle w:val="ad"/>
              <w:spacing w:before="0" w:beforeAutospacing="0" w:after="0" w:afterAutospacing="0"/>
              <w:jc w:val="center"/>
            </w:pPr>
            <w:r w:rsidRPr="00644942">
              <w:t xml:space="preserve">млрд </w:t>
            </w:r>
            <w:proofErr w:type="spellStart"/>
            <w:r w:rsidRPr="00644942">
              <w:t>кВт·ч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52EEE" w14:textId="6A7303BD" w:rsidR="00547DDE" w:rsidRPr="00644942" w:rsidRDefault="00644942" w:rsidP="00644942">
            <w:pPr>
              <w:pStyle w:val="ad"/>
              <w:spacing w:before="0" w:beforeAutospacing="0" w:after="0" w:afterAutospacing="0"/>
              <w:jc w:val="center"/>
            </w:pPr>
            <w:r w:rsidRPr="00644942">
              <w:t xml:space="preserve">Относительно </w:t>
            </w:r>
            <w:r w:rsidR="00547DDE" w:rsidRPr="00644942">
              <w:t>января–мая 2021 года, 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135C6" w14:textId="0DA5BF95" w:rsidR="00547DDE" w:rsidRPr="00644942" w:rsidRDefault="00644942" w:rsidP="00644942">
            <w:pPr>
              <w:pStyle w:val="ad"/>
              <w:spacing w:before="0" w:beforeAutospacing="0" w:after="0" w:afterAutospacing="0"/>
              <w:jc w:val="center"/>
            </w:pPr>
            <w:r w:rsidRPr="00644942">
              <w:t xml:space="preserve">Потребление, </w:t>
            </w:r>
            <w:r w:rsidR="00547DDE" w:rsidRPr="00644942">
              <w:t xml:space="preserve">млрд </w:t>
            </w:r>
            <w:proofErr w:type="spellStart"/>
            <w:r w:rsidR="00547DDE" w:rsidRPr="00644942">
              <w:t>кВт·ч</w:t>
            </w:r>
            <w:proofErr w:type="spellEnd"/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8DD19" w14:textId="77777777" w:rsidR="00547DDE" w:rsidRPr="00644942" w:rsidRDefault="00547DDE" w:rsidP="00644942">
            <w:pPr>
              <w:pStyle w:val="ad"/>
              <w:spacing w:before="0" w:beforeAutospacing="0" w:after="0" w:afterAutospacing="0"/>
              <w:jc w:val="center"/>
            </w:pPr>
            <w:r w:rsidRPr="00644942">
              <w:t>Относительно</w:t>
            </w:r>
          </w:p>
          <w:p w14:paraId="5B26DEB3" w14:textId="77777777" w:rsidR="00547DDE" w:rsidRPr="00644942" w:rsidRDefault="00547DDE" w:rsidP="00644942">
            <w:pPr>
              <w:pStyle w:val="ad"/>
              <w:spacing w:before="0" w:beforeAutospacing="0" w:after="0" w:afterAutospacing="0"/>
              <w:jc w:val="center"/>
            </w:pPr>
            <w:r w:rsidRPr="00644942">
              <w:t>января–мая 2021 года, %</w:t>
            </w:r>
          </w:p>
        </w:tc>
      </w:tr>
      <w:tr w:rsidR="00547DDE" w:rsidRPr="00644942" w14:paraId="07782CD0" w14:textId="77777777" w:rsidTr="00644942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761DF" w14:textId="77777777" w:rsidR="00547DDE" w:rsidRPr="00F35671" w:rsidRDefault="00547DDE" w:rsidP="00644942">
            <w:pPr>
              <w:pStyle w:val="ad"/>
              <w:spacing w:before="0" w:beforeAutospacing="0" w:after="0" w:afterAutospacing="0"/>
              <w:jc w:val="both"/>
              <w:rPr>
                <w:i/>
              </w:rPr>
            </w:pPr>
            <w:r w:rsidRPr="00F35671">
              <w:rPr>
                <w:i/>
              </w:rPr>
              <w:t>Востока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28CA4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F35671">
              <w:rPr>
                <w:i/>
              </w:rPr>
              <w:t>21,7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A473E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F35671">
              <w:rPr>
                <w:i/>
              </w:rPr>
              <w:t>7,9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C034A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F35671">
              <w:rPr>
                <w:i/>
              </w:rPr>
              <w:t>20,0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7320E" w14:textId="7C886AEB" w:rsidR="00547DDE" w:rsidRPr="00F35671" w:rsidRDefault="00547DDE" w:rsidP="00FF7CF4">
            <w:pPr>
              <w:pStyle w:val="ad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F35671">
              <w:rPr>
                <w:i/>
              </w:rPr>
              <w:t>4,3</w:t>
            </w:r>
            <w:r w:rsidR="00A742E8" w:rsidRPr="00F35671">
              <w:rPr>
                <w:i/>
              </w:rPr>
              <w:t>%</w:t>
            </w:r>
          </w:p>
        </w:tc>
      </w:tr>
      <w:tr w:rsidR="00547DDE" w:rsidRPr="00644942" w14:paraId="16C4CF0B" w14:textId="77777777" w:rsidTr="00644942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BE66E" w14:textId="77777777" w:rsidR="00547DDE" w:rsidRPr="00F35671" w:rsidRDefault="00547DDE" w:rsidP="00644942">
            <w:pPr>
              <w:pStyle w:val="ad"/>
              <w:spacing w:before="0" w:beforeAutospacing="0" w:after="0" w:afterAutospacing="0"/>
              <w:jc w:val="both"/>
              <w:rPr>
                <w:i/>
              </w:rPr>
            </w:pPr>
            <w:r w:rsidRPr="00F35671">
              <w:rPr>
                <w:i/>
              </w:rPr>
              <w:t>Сибири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3CCA5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F35671">
              <w:rPr>
                <w:i/>
              </w:rPr>
              <w:t>94,3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EC91B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F35671">
              <w:rPr>
                <w:i/>
              </w:rPr>
              <w:t>1,0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5F19D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F35671">
              <w:rPr>
                <w:i/>
              </w:rPr>
              <w:t>96,7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307F3" w14:textId="187AB2C2" w:rsidR="00547DDE" w:rsidRPr="00F35671" w:rsidRDefault="00547DDE" w:rsidP="00FF7CF4">
            <w:pPr>
              <w:pStyle w:val="ad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F35671">
              <w:rPr>
                <w:i/>
              </w:rPr>
              <w:t>2,7</w:t>
            </w:r>
            <w:r w:rsidR="00A742E8" w:rsidRPr="00F35671">
              <w:rPr>
                <w:i/>
              </w:rPr>
              <w:t>%</w:t>
            </w:r>
          </w:p>
        </w:tc>
      </w:tr>
      <w:tr w:rsidR="00547DDE" w:rsidRPr="00644942" w14:paraId="54D4E205" w14:textId="77777777" w:rsidTr="00644942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7A3B4" w14:textId="77777777" w:rsidR="00547DDE" w:rsidRPr="00F35671" w:rsidRDefault="00547DDE" w:rsidP="00644942">
            <w:pPr>
              <w:pStyle w:val="ad"/>
              <w:spacing w:before="0" w:beforeAutospacing="0" w:after="0" w:afterAutospacing="0"/>
              <w:jc w:val="both"/>
              <w:rPr>
                <w:i/>
              </w:rPr>
            </w:pPr>
            <w:r w:rsidRPr="00F35671">
              <w:rPr>
                <w:i/>
              </w:rPr>
              <w:t>Урала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FE78A" w14:textId="4C7EDA26" w:rsidR="00547DDE" w:rsidRPr="00F35671" w:rsidRDefault="00F35671" w:rsidP="00FF7CF4">
            <w:pPr>
              <w:pStyle w:val="ad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>
              <w:rPr>
                <w:i/>
              </w:rPr>
              <w:t>112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266FC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F35671">
              <w:rPr>
                <w:i/>
              </w:rPr>
              <w:t>1,4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5A0D3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F35671">
              <w:rPr>
                <w:i/>
              </w:rPr>
              <w:t>111,5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778E0" w14:textId="362879D8" w:rsidR="00547DDE" w:rsidRPr="00F35671" w:rsidRDefault="00547DDE" w:rsidP="00FF7CF4">
            <w:pPr>
              <w:pStyle w:val="ad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F35671">
              <w:rPr>
                <w:i/>
              </w:rPr>
              <w:t>2,4</w:t>
            </w:r>
            <w:r w:rsidR="00A742E8" w:rsidRPr="00F35671">
              <w:rPr>
                <w:i/>
              </w:rPr>
              <w:t>%</w:t>
            </w:r>
          </w:p>
        </w:tc>
      </w:tr>
      <w:tr w:rsidR="00547DDE" w:rsidRPr="00644942" w14:paraId="09E78432" w14:textId="77777777" w:rsidTr="00644942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FBFF3" w14:textId="77777777" w:rsidR="00547DDE" w:rsidRPr="00F35671" w:rsidRDefault="00547DDE" w:rsidP="00644942">
            <w:pPr>
              <w:pStyle w:val="ad"/>
              <w:spacing w:before="0" w:beforeAutospacing="0" w:after="0" w:afterAutospacing="0"/>
              <w:jc w:val="both"/>
              <w:rPr>
                <w:i/>
              </w:rPr>
            </w:pPr>
            <w:r w:rsidRPr="00F35671">
              <w:rPr>
                <w:i/>
              </w:rPr>
              <w:t>Средней Волги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3707E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F35671">
              <w:rPr>
                <w:i/>
              </w:rPr>
              <w:t>49,8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F79D9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F35671">
              <w:rPr>
                <w:i/>
              </w:rPr>
              <w:t>-0,2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25F23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F35671">
              <w:rPr>
                <w:i/>
              </w:rPr>
              <w:t>47,5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88B5F" w14:textId="49D7243E" w:rsidR="00547DDE" w:rsidRPr="00F35671" w:rsidRDefault="00547DDE" w:rsidP="00FF7CF4">
            <w:pPr>
              <w:pStyle w:val="ad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F35671">
              <w:rPr>
                <w:i/>
              </w:rPr>
              <w:t>0,9</w:t>
            </w:r>
            <w:r w:rsidR="00A742E8" w:rsidRPr="00F35671">
              <w:rPr>
                <w:i/>
              </w:rPr>
              <w:t>%</w:t>
            </w:r>
          </w:p>
        </w:tc>
      </w:tr>
      <w:tr w:rsidR="00547DDE" w:rsidRPr="00644942" w14:paraId="02FBDAAB" w14:textId="77777777" w:rsidTr="00644942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72CFC" w14:textId="77777777" w:rsidR="00547DDE" w:rsidRPr="00F35671" w:rsidRDefault="00547DDE" w:rsidP="00644942">
            <w:pPr>
              <w:pStyle w:val="ad"/>
              <w:spacing w:before="0" w:beforeAutospacing="0" w:after="0" w:afterAutospacing="0"/>
              <w:jc w:val="both"/>
              <w:rPr>
                <w:i/>
              </w:rPr>
            </w:pPr>
            <w:r w:rsidRPr="00F35671">
              <w:rPr>
                <w:i/>
              </w:rPr>
              <w:t>Центра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58994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F35671">
              <w:rPr>
                <w:i/>
              </w:rPr>
              <w:t>108,5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BB7EC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F35671">
              <w:rPr>
                <w:i/>
              </w:rPr>
              <w:t>2,1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BCBAD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F35671">
              <w:rPr>
                <w:i/>
              </w:rPr>
              <w:t>111,5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177C0" w14:textId="5D963105" w:rsidR="00547DDE" w:rsidRPr="00F35671" w:rsidRDefault="00547DDE" w:rsidP="00FF7CF4">
            <w:pPr>
              <w:pStyle w:val="ad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F35671">
              <w:rPr>
                <w:i/>
              </w:rPr>
              <w:t>2,2</w:t>
            </w:r>
            <w:r w:rsidR="00A742E8" w:rsidRPr="00F35671">
              <w:rPr>
                <w:i/>
              </w:rPr>
              <w:t>%</w:t>
            </w:r>
          </w:p>
        </w:tc>
      </w:tr>
      <w:tr w:rsidR="00547DDE" w:rsidRPr="00644942" w14:paraId="6C11FF65" w14:textId="77777777" w:rsidTr="00644942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08467" w14:textId="77777777" w:rsidR="00547DDE" w:rsidRPr="00F35671" w:rsidRDefault="00547DDE" w:rsidP="00644942">
            <w:pPr>
              <w:pStyle w:val="ad"/>
              <w:spacing w:before="0" w:beforeAutospacing="0" w:after="0" w:afterAutospacing="0"/>
              <w:jc w:val="both"/>
              <w:rPr>
                <w:i/>
              </w:rPr>
            </w:pPr>
            <w:r w:rsidRPr="00F35671">
              <w:rPr>
                <w:i/>
              </w:rPr>
              <w:t>Северо-Запада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41254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F35671">
              <w:rPr>
                <w:i/>
              </w:rPr>
              <w:t>50,8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FDFC1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F35671">
              <w:rPr>
                <w:i/>
              </w:rPr>
              <w:t>2,8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7D4A4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F35671">
              <w:rPr>
                <w:i/>
              </w:rPr>
              <w:t>43,0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57624" w14:textId="65E36621" w:rsidR="00547DDE" w:rsidRPr="00F35671" w:rsidRDefault="00547DDE" w:rsidP="00FF7CF4">
            <w:pPr>
              <w:pStyle w:val="ad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F35671">
              <w:rPr>
                <w:i/>
              </w:rPr>
              <w:t>1,3</w:t>
            </w:r>
            <w:r w:rsidR="00A742E8" w:rsidRPr="00F35671">
              <w:rPr>
                <w:i/>
              </w:rPr>
              <w:t>%</w:t>
            </w:r>
          </w:p>
        </w:tc>
      </w:tr>
      <w:tr w:rsidR="00547DDE" w:rsidRPr="00644942" w14:paraId="4EF5DA8D" w14:textId="77777777" w:rsidTr="00644942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FA800" w14:textId="77777777" w:rsidR="00547DDE" w:rsidRPr="00F35671" w:rsidRDefault="00547DDE" w:rsidP="00644942">
            <w:pPr>
              <w:pStyle w:val="ad"/>
              <w:spacing w:before="0" w:beforeAutospacing="0" w:after="0" w:afterAutospacing="0"/>
              <w:jc w:val="both"/>
              <w:rPr>
                <w:i/>
              </w:rPr>
            </w:pPr>
            <w:r w:rsidRPr="00F35671">
              <w:rPr>
                <w:i/>
              </w:rPr>
              <w:t>Юга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CC778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F35671">
              <w:rPr>
                <w:i/>
              </w:rPr>
              <w:t>49,7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CF44C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F35671">
              <w:rPr>
                <w:i/>
              </w:rPr>
              <w:t>7,3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5002C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F35671">
              <w:rPr>
                <w:i/>
              </w:rPr>
              <w:t>47,2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460E4" w14:textId="5FD1ED9B" w:rsidR="00547DDE" w:rsidRPr="00F35671" w:rsidRDefault="00547DDE" w:rsidP="00FF7CF4">
            <w:pPr>
              <w:pStyle w:val="ad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F35671">
              <w:rPr>
                <w:i/>
              </w:rPr>
              <w:t>4,4</w:t>
            </w:r>
            <w:r w:rsidR="00A742E8" w:rsidRPr="00F35671">
              <w:rPr>
                <w:i/>
              </w:rPr>
              <w:t>%</w:t>
            </w:r>
          </w:p>
        </w:tc>
      </w:tr>
    </w:tbl>
    <w:p w14:paraId="48CE3740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7DDE">
        <w:rPr>
          <w:sz w:val="28"/>
          <w:szCs w:val="28"/>
        </w:rPr>
        <w:t xml:space="preserve">В мае электропотребление в годовом выражении в целом по России возросло на 3,8% — до 86,3 млрд </w:t>
      </w:r>
      <w:proofErr w:type="spellStart"/>
      <w:r w:rsidRPr="00547DDE">
        <w:rPr>
          <w:sz w:val="28"/>
          <w:szCs w:val="28"/>
        </w:rPr>
        <w:t>кВт·ч</w:t>
      </w:r>
      <w:proofErr w:type="spellEnd"/>
      <w:r w:rsidRPr="00547DDE">
        <w:rPr>
          <w:sz w:val="28"/>
          <w:szCs w:val="28"/>
        </w:rPr>
        <w:t xml:space="preserve">, в ЕЭС России — на 3,7%, — до 84,9 млрд </w:t>
      </w:r>
      <w:proofErr w:type="spellStart"/>
      <w:r w:rsidRPr="00547DDE">
        <w:rPr>
          <w:sz w:val="28"/>
          <w:szCs w:val="28"/>
        </w:rPr>
        <w:t>кВт·ч</w:t>
      </w:r>
      <w:proofErr w:type="spellEnd"/>
      <w:r w:rsidRPr="00547DDE">
        <w:rPr>
          <w:sz w:val="28"/>
          <w:szCs w:val="28"/>
        </w:rPr>
        <w:t>.</w:t>
      </w:r>
    </w:p>
    <w:p w14:paraId="2A2A7EE6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7DDE">
        <w:rPr>
          <w:sz w:val="28"/>
          <w:szCs w:val="28"/>
        </w:rPr>
        <w:t xml:space="preserve">Выработка электроэнергии в России в целом и в ЕЭС России за прошедший месяц увеличилась на 2,8% и достигла 87,2 млрд </w:t>
      </w:r>
      <w:proofErr w:type="spellStart"/>
      <w:r w:rsidRPr="00547DDE">
        <w:rPr>
          <w:sz w:val="28"/>
          <w:szCs w:val="28"/>
        </w:rPr>
        <w:t>кВт·ч</w:t>
      </w:r>
      <w:proofErr w:type="spellEnd"/>
      <w:r w:rsidRPr="00547DDE">
        <w:rPr>
          <w:sz w:val="28"/>
          <w:szCs w:val="28"/>
        </w:rPr>
        <w:t xml:space="preserve"> и 85,8 млрд </w:t>
      </w:r>
      <w:proofErr w:type="spellStart"/>
      <w:r w:rsidRPr="00547DDE">
        <w:rPr>
          <w:sz w:val="28"/>
          <w:szCs w:val="28"/>
        </w:rPr>
        <w:t>кВт·ч</w:t>
      </w:r>
      <w:proofErr w:type="spellEnd"/>
      <w:r w:rsidRPr="00547DDE">
        <w:rPr>
          <w:sz w:val="28"/>
          <w:szCs w:val="28"/>
        </w:rPr>
        <w:t xml:space="preserve"> соответственно.</w:t>
      </w:r>
    </w:p>
    <w:p w14:paraId="3B52FF91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7DDE">
        <w:rPr>
          <w:sz w:val="28"/>
          <w:szCs w:val="28"/>
        </w:rPr>
        <w:t xml:space="preserve">В том числе, в ЕЭС России выработка ТЭС составила 41,7 млрд </w:t>
      </w:r>
      <w:proofErr w:type="spellStart"/>
      <w:r w:rsidRPr="00547DDE">
        <w:rPr>
          <w:sz w:val="28"/>
          <w:szCs w:val="28"/>
        </w:rPr>
        <w:t>кВт·ч</w:t>
      </w:r>
      <w:proofErr w:type="spellEnd"/>
      <w:r w:rsidRPr="00547DDE">
        <w:rPr>
          <w:sz w:val="28"/>
          <w:szCs w:val="28"/>
        </w:rPr>
        <w:t xml:space="preserve"> (+6,4%), ГЭС — 19,4 млрд </w:t>
      </w:r>
      <w:proofErr w:type="spellStart"/>
      <w:r w:rsidRPr="00547DDE">
        <w:rPr>
          <w:sz w:val="28"/>
          <w:szCs w:val="28"/>
        </w:rPr>
        <w:t>кВт·ч</w:t>
      </w:r>
      <w:proofErr w:type="spellEnd"/>
      <w:r w:rsidRPr="00547DDE">
        <w:rPr>
          <w:sz w:val="28"/>
          <w:szCs w:val="28"/>
        </w:rPr>
        <w:t xml:space="preserve"> (7,8%), АЭС – 18,5 млрд </w:t>
      </w:r>
      <w:proofErr w:type="spellStart"/>
      <w:r w:rsidRPr="00547DDE">
        <w:rPr>
          <w:sz w:val="28"/>
          <w:szCs w:val="28"/>
        </w:rPr>
        <w:t>кВт·ч</w:t>
      </w:r>
      <w:proofErr w:type="spellEnd"/>
      <w:r w:rsidRPr="00547DDE">
        <w:rPr>
          <w:sz w:val="28"/>
          <w:szCs w:val="28"/>
        </w:rPr>
        <w:t xml:space="preserve"> (+6%), выработка электростанций промышленных предприятий – 5,5 млрд </w:t>
      </w:r>
      <w:proofErr w:type="spellStart"/>
      <w:r w:rsidRPr="00547DDE">
        <w:rPr>
          <w:sz w:val="28"/>
          <w:szCs w:val="28"/>
        </w:rPr>
        <w:t>кВт·ч</w:t>
      </w:r>
      <w:proofErr w:type="spellEnd"/>
      <w:r w:rsidRPr="00547DDE">
        <w:rPr>
          <w:sz w:val="28"/>
          <w:szCs w:val="28"/>
        </w:rPr>
        <w:t xml:space="preserve"> (+3,7%).</w:t>
      </w:r>
    </w:p>
    <w:p w14:paraId="7A23387C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7DDE">
        <w:rPr>
          <w:sz w:val="28"/>
          <w:szCs w:val="28"/>
        </w:rPr>
        <w:t>Максимум потребления мощности ЕЭС России в мае 2022 года зафиксирован 6 мая в 10:00 по московскому времени и составил 125 652 МВт, что выше максимума потребления мощности в мае 2021 года на 4 798 МВт (4,0 %).</w:t>
      </w:r>
    </w:p>
    <w:p w14:paraId="343AF2F2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7DDE">
        <w:rPr>
          <w:sz w:val="28"/>
          <w:szCs w:val="28"/>
        </w:rPr>
        <w:lastRenderedPageBreak/>
        <w:t>По данным СО ЕЭС, среднемесячная температура воздуха в мае текущего года составила 11,3°C что на 2,6°C ниже ее значения в том же месяце 2021 года.</w:t>
      </w:r>
    </w:p>
    <w:p w14:paraId="5486F82B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7DDE">
        <w:rPr>
          <w:sz w:val="28"/>
          <w:szCs w:val="28"/>
        </w:rPr>
        <w:t>Данные за май 2022 года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1984"/>
        <w:gridCol w:w="1560"/>
        <w:gridCol w:w="1701"/>
        <w:gridCol w:w="1693"/>
      </w:tblGrid>
      <w:tr w:rsidR="00547DDE" w:rsidRPr="00A742E8" w14:paraId="4B1FC6DB" w14:textId="77777777" w:rsidTr="00A742E8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B63AF" w14:textId="77777777" w:rsidR="00547DDE" w:rsidRPr="00A742E8" w:rsidRDefault="00547DDE" w:rsidP="00FF7CF4">
            <w:pPr>
              <w:pStyle w:val="ad"/>
              <w:spacing w:before="0" w:beforeAutospacing="0" w:after="0" w:afterAutospacing="0"/>
              <w:rPr>
                <w:szCs w:val="28"/>
              </w:rPr>
            </w:pPr>
            <w:r w:rsidRPr="00A742E8">
              <w:rPr>
                <w:szCs w:val="28"/>
              </w:rPr>
              <w:t>ОЭС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C1726" w14:textId="77777777" w:rsidR="00547DDE" w:rsidRPr="00A742E8" w:rsidRDefault="00547DDE" w:rsidP="00FF7CF4">
            <w:pPr>
              <w:pStyle w:val="ad"/>
              <w:spacing w:before="0" w:beforeAutospacing="0" w:after="0" w:afterAutospacing="0"/>
              <w:jc w:val="center"/>
              <w:rPr>
                <w:szCs w:val="28"/>
              </w:rPr>
            </w:pPr>
            <w:r w:rsidRPr="00A742E8">
              <w:rPr>
                <w:szCs w:val="28"/>
              </w:rPr>
              <w:t>Выработка,</w:t>
            </w:r>
          </w:p>
          <w:p w14:paraId="3CF10032" w14:textId="77777777" w:rsidR="00547DDE" w:rsidRPr="00A742E8" w:rsidRDefault="00547DDE" w:rsidP="00FF7CF4">
            <w:pPr>
              <w:pStyle w:val="ad"/>
              <w:spacing w:before="0" w:beforeAutospacing="0" w:after="0" w:afterAutospacing="0"/>
              <w:jc w:val="center"/>
              <w:rPr>
                <w:szCs w:val="28"/>
              </w:rPr>
            </w:pPr>
            <w:r w:rsidRPr="00A742E8">
              <w:rPr>
                <w:szCs w:val="28"/>
              </w:rPr>
              <w:t xml:space="preserve">млрд </w:t>
            </w:r>
            <w:proofErr w:type="spellStart"/>
            <w:r w:rsidRPr="00A742E8">
              <w:rPr>
                <w:szCs w:val="28"/>
              </w:rPr>
              <w:t>кВт·ч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14D84" w14:textId="77777777" w:rsidR="00547DDE" w:rsidRPr="00A742E8" w:rsidRDefault="00547DDE" w:rsidP="00FF7CF4">
            <w:pPr>
              <w:pStyle w:val="ad"/>
              <w:spacing w:before="0" w:beforeAutospacing="0" w:after="0" w:afterAutospacing="0"/>
              <w:jc w:val="center"/>
              <w:rPr>
                <w:szCs w:val="28"/>
              </w:rPr>
            </w:pPr>
            <w:r w:rsidRPr="00A742E8">
              <w:rPr>
                <w:szCs w:val="28"/>
              </w:rPr>
              <w:t>Относительно</w:t>
            </w:r>
          </w:p>
          <w:p w14:paraId="3B278224" w14:textId="77777777" w:rsidR="00547DDE" w:rsidRPr="00A742E8" w:rsidRDefault="00547DDE" w:rsidP="00FF7CF4">
            <w:pPr>
              <w:pStyle w:val="ad"/>
              <w:spacing w:before="0" w:beforeAutospacing="0" w:after="0" w:afterAutospacing="0"/>
              <w:jc w:val="center"/>
              <w:rPr>
                <w:szCs w:val="28"/>
              </w:rPr>
            </w:pPr>
            <w:r w:rsidRPr="00A742E8">
              <w:rPr>
                <w:szCs w:val="28"/>
              </w:rPr>
              <w:t>мая 2021 года, 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879F7" w14:textId="77777777" w:rsidR="00547DDE" w:rsidRPr="00A742E8" w:rsidRDefault="00547DDE" w:rsidP="00FF7CF4">
            <w:pPr>
              <w:pStyle w:val="ad"/>
              <w:spacing w:before="0" w:beforeAutospacing="0" w:after="0" w:afterAutospacing="0"/>
              <w:jc w:val="center"/>
              <w:rPr>
                <w:szCs w:val="28"/>
              </w:rPr>
            </w:pPr>
            <w:r w:rsidRPr="00A742E8">
              <w:rPr>
                <w:szCs w:val="28"/>
              </w:rPr>
              <w:t xml:space="preserve">Потребление, млрд </w:t>
            </w:r>
            <w:proofErr w:type="spellStart"/>
            <w:r w:rsidRPr="00A742E8">
              <w:rPr>
                <w:szCs w:val="28"/>
              </w:rPr>
              <w:t>кВт·ч</w:t>
            </w:r>
            <w:proofErr w:type="spellEnd"/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BDF3C" w14:textId="77777777" w:rsidR="00547DDE" w:rsidRPr="00A742E8" w:rsidRDefault="00547DDE" w:rsidP="00FF7CF4">
            <w:pPr>
              <w:pStyle w:val="ad"/>
              <w:spacing w:before="0" w:beforeAutospacing="0" w:after="0" w:afterAutospacing="0"/>
              <w:jc w:val="center"/>
              <w:rPr>
                <w:szCs w:val="28"/>
              </w:rPr>
            </w:pPr>
            <w:r w:rsidRPr="00A742E8">
              <w:rPr>
                <w:szCs w:val="28"/>
              </w:rPr>
              <w:t>Относительно мая 2021 года, %</w:t>
            </w:r>
          </w:p>
        </w:tc>
      </w:tr>
      <w:tr w:rsidR="00547DDE" w:rsidRPr="00A742E8" w14:paraId="70DCA962" w14:textId="77777777" w:rsidTr="00A742E8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C9308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rPr>
                <w:i/>
                <w:szCs w:val="28"/>
              </w:rPr>
            </w:pPr>
            <w:r w:rsidRPr="00F35671">
              <w:rPr>
                <w:i/>
                <w:szCs w:val="28"/>
              </w:rPr>
              <w:t>Востока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15AB8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F35671">
              <w:rPr>
                <w:i/>
                <w:szCs w:val="28"/>
              </w:rPr>
              <w:t>3,5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22341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F35671">
              <w:rPr>
                <w:i/>
                <w:szCs w:val="28"/>
              </w:rPr>
              <w:t>9,6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F495B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F35671">
              <w:rPr>
                <w:i/>
                <w:szCs w:val="28"/>
              </w:rPr>
              <w:t>3,2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E129C" w14:textId="6495C2FF" w:rsidR="00547DDE" w:rsidRPr="00F35671" w:rsidRDefault="00547DDE" w:rsidP="00FF7CF4">
            <w:pPr>
              <w:pStyle w:val="ad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F35671">
              <w:rPr>
                <w:i/>
                <w:szCs w:val="28"/>
              </w:rPr>
              <w:t>4,7</w:t>
            </w:r>
            <w:r w:rsidR="00A742E8" w:rsidRPr="00F35671">
              <w:rPr>
                <w:i/>
                <w:szCs w:val="28"/>
              </w:rPr>
              <w:t>%</w:t>
            </w:r>
          </w:p>
        </w:tc>
      </w:tr>
      <w:tr w:rsidR="00547DDE" w:rsidRPr="00A742E8" w14:paraId="01C6D100" w14:textId="77777777" w:rsidTr="00A742E8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B1614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rPr>
                <w:i/>
                <w:szCs w:val="28"/>
              </w:rPr>
            </w:pPr>
            <w:r w:rsidRPr="00F35671">
              <w:rPr>
                <w:i/>
                <w:szCs w:val="28"/>
              </w:rPr>
              <w:t>Сибири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AD250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F35671">
              <w:rPr>
                <w:i/>
                <w:szCs w:val="28"/>
              </w:rPr>
              <w:t>16,9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300C1" w14:textId="7F714938" w:rsidR="00547DDE" w:rsidRPr="00F35671" w:rsidRDefault="00F35671" w:rsidP="00FF7CF4">
            <w:pPr>
              <w:pStyle w:val="ad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0E712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F35671">
              <w:rPr>
                <w:i/>
                <w:szCs w:val="28"/>
              </w:rPr>
              <w:t>17,4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D7A39" w14:textId="60668BF9" w:rsidR="00547DDE" w:rsidRPr="00F35671" w:rsidRDefault="00547DDE" w:rsidP="00FF7CF4">
            <w:pPr>
              <w:pStyle w:val="ad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F35671">
              <w:rPr>
                <w:i/>
                <w:szCs w:val="28"/>
              </w:rPr>
              <w:t>1,9</w:t>
            </w:r>
            <w:r w:rsidR="00A742E8" w:rsidRPr="00F35671">
              <w:rPr>
                <w:i/>
                <w:szCs w:val="28"/>
              </w:rPr>
              <w:t>%</w:t>
            </w:r>
          </w:p>
        </w:tc>
      </w:tr>
      <w:tr w:rsidR="00547DDE" w:rsidRPr="00A742E8" w14:paraId="5F69C0B0" w14:textId="77777777" w:rsidTr="00A742E8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C9CE1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rPr>
                <w:i/>
                <w:szCs w:val="28"/>
              </w:rPr>
            </w:pPr>
            <w:r w:rsidRPr="00F35671">
              <w:rPr>
                <w:i/>
                <w:szCs w:val="28"/>
              </w:rPr>
              <w:t>Урала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B4033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F35671">
              <w:rPr>
                <w:i/>
                <w:szCs w:val="28"/>
              </w:rPr>
              <w:t>20,8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ADAEA" w14:textId="0D403DEE" w:rsidR="00547DDE" w:rsidRPr="00F35671" w:rsidRDefault="00F35671" w:rsidP="00FF7CF4">
            <w:pPr>
              <w:pStyle w:val="ad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D1C8C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F35671">
              <w:rPr>
                <w:i/>
                <w:szCs w:val="28"/>
              </w:rPr>
              <w:t>20,3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D0306" w14:textId="5914B968" w:rsidR="00547DDE" w:rsidRPr="00F35671" w:rsidRDefault="00547DDE" w:rsidP="00FF7CF4">
            <w:pPr>
              <w:pStyle w:val="ad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F35671">
              <w:rPr>
                <w:i/>
                <w:szCs w:val="28"/>
              </w:rPr>
              <w:t>4,7</w:t>
            </w:r>
            <w:r w:rsidR="00A742E8" w:rsidRPr="00F35671">
              <w:rPr>
                <w:i/>
                <w:szCs w:val="28"/>
              </w:rPr>
              <w:t>%</w:t>
            </w:r>
          </w:p>
        </w:tc>
      </w:tr>
      <w:tr w:rsidR="00547DDE" w:rsidRPr="00A742E8" w14:paraId="6A9AC55F" w14:textId="77777777" w:rsidTr="00A742E8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21306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rPr>
                <w:i/>
                <w:szCs w:val="28"/>
              </w:rPr>
            </w:pPr>
            <w:r w:rsidRPr="00F35671">
              <w:rPr>
                <w:i/>
                <w:szCs w:val="28"/>
              </w:rPr>
              <w:t>Средней Волги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0CD63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F35671">
              <w:rPr>
                <w:i/>
                <w:szCs w:val="28"/>
              </w:rPr>
              <w:t>8,9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3FA5A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F35671">
              <w:rPr>
                <w:i/>
                <w:szCs w:val="28"/>
              </w:rPr>
              <w:t>-6,7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808B1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F35671">
              <w:rPr>
                <w:i/>
                <w:szCs w:val="28"/>
              </w:rPr>
              <w:t>8,6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23867" w14:textId="0B199E7B" w:rsidR="00547DDE" w:rsidRPr="00F35671" w:rsidRDefault="00547DDE" w:rsidP="00FF7CF4">
            <w:pPr>
              <w:pStyle w:val="ad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F35671">
              <w:rPr>
                <w:i/>
                <w:szCs w:val="28"/>
              </w:rPr>
              <w:t>2,1</w:t>
            </w:r>
            <w:r w:rsidR="00A742E8" w:rsidRPr="00F35671">
              <w:rPr>
                <w:i/>
                <w:szCs w:val="28"/>
              </w:rPr>
              <w:t>%</w:t>
            </w:r>
          </w:p>
        </w:tc>
      </w:tr>
      <w:tr w:rsidR="00547DDE" w:rsidRPr="00A742E8" w14:paraId="0AFADEF1" w14:textId="77777777" w:rsidTr="00A742E8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2B463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rPr>
                <w:i/>
                <w:szCs w:val="28"/>
              </w:rPr>
            </w:pPr>
            <w:r w:rsidRPr="00F35671">
              <w:rPr>
                <w:i/>
                <w:szCs w:val="28"/>
              </w:rPr>
              <w:t>Центра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F22DD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F35671">
              <w:rPr>
                <w:i/>
                <w:szCs w:val="28"/>
              </w:rPr>
              <w:t>17,8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95D83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F35671">
              <w:rPr>
                <w:i/>
                <w:szCs w:val="28"/>
              </w:rPr>
              <w:t>3,5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553B7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F35671">
              <w:rPr>
                <w:i/>
                <w:szCs w:val="28"/>
              </w:rPr>
              <w:t>19,7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96740" w14:textId="70E18409" w:rsidR="00547DDE" w:rsidRPr="00F35671" w:rsidRDefault="00547DDE" w:rsidP="00FF7CF4">
            <w:pPr>
              <w:pStyle w:val="ad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F35671">
              <w:rPr>
                <w:i/>
                <w:szCs w:val="28"/>
              </w:rPr>
              <w:t>4,1</w:t>
            </w:r>
            <w:r w:rsidR="00A742E8" w:rsidRPr="00F35671">
              <w:rPr>
                <w:i/>
                <w:szCs w:val="28"/>
              </w:rPr>
              <w:t>%</w:t>
            </w:r>
          </w:p>
        </w:tc>
      </w:tr>
      <w:tr w:rsidR="00547DDE" w:rsidRPr="00A742E8" w14:paraId="022CC7D4" w14:textId="77777777" w:rsidTr="00A742E8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76B1D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rPr>
                <w:i/>
                <w:szCs w:val="28"/>
              </w:rPr>
            </w:pPr>
            <w:r w:rsidRPr="00F35671">
              <w:rPr>
                <w:i/>
                <w:szCs w:val="28"/>
              </w:rPr>
              <w:t>Северо-Запада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50DC7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F35671">
              <w:rPr>
                <w:i/>
                <w:szCs w:val="28"/>
              </w:rPr>
              <w:t>8,8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E67C2" w14:textId="49FAE192" w:rsidR="00547DDE" w:rsidRPr="00F35671" w:rsidRDefault="00F35671" w:rsidP="00FF7CF4">
            <w:pPr>
              <w:pStyle w:val="ad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F367F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F35671">
              <w:rPr>
                <w:i/>
                <w:szCs w:val="28"/>
              </w:rPr>
              <w:t>7,6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A88BE" w14:textId="169345AF" w:rsidR="00547DDE" w:rsidRPr="00F35671" w:rsidRDefault="00547DDE" w:rsidP="00FF7CF4">
            <w:pPr>
              <w:pStyle w:val="ad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F35671">
              <w:rPr>
                <w:i/>
                <w:szCs w:val="28"/>
              </w:rPr>
              <w:t>2,1</w:t>
            </w:r>
            <w:r w:rsidR="00A742E8" w:rsidRPr="00F35671">
              <w:rPr>
                <w:i/>
                <w:szCs w:val="28"/>
              </w:rPr>
              <w:t>%</w:t>
            </w:r>
          </w:p>
        </w:tc>
      </w:tr>
      <w:tr w:rsidR="00547DDE" w:rsidRPr="00A742E8" w14:paraId="129ECEF0" w14:textId="77777777" w:rsidTr="00A742E8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ACB96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rPr>
                <w:i/>
                <w:szCs w:val="28"/>
              </w:rPr>
            </w:pPr>
            <w:r w:rsidRPr="00F35671">
              <w:rPr>
                <w:i/>
                <w:szCs w:val="28"/>
              </w:rPr>
              <w:t>Юга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FC7B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F35671">
              <w:rPr>
                <w:i/>
                <w:szCs w:val="28"/>
              </w:rPr>
              <w:t>9,2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2D3FC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F35671">
              <w:rPr>
                <w:i/>
                <w:szCs w:val="28"/>
              </w:rPr>
              <w:t>8,4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B6F3E" w14:textId="77777777" w:rsidR="00547DDE" w:rsidRPr="00F35671" w:rsidRDefault="00547DDE" w:rsidP="00FF7CF4">
            <w:pPr>
              <w:pStyle w:val="ad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F35671">
              <w:rPr>
                <w:i/>
                <w:szCs w:val="28"/>
              </w:rPr>
              <w:t>8,2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791BC" w14:textId="2AE4FA28" w:rsidR="00547DDE" w:rsidRPr="00F35671" w:rsidRDefault="00547DDE" w:rsidP="00FF7CF4">
            <w:pPr>
              <w:pStyle w:val="ad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F35671">
              <w:rPr>
                <w:i/>
                <w:szCs w:val="28"/>
              </w:rPr>
              <w:t>7,5</w:t>
            </w:r>
            <w:r w:rsidR="00A742E8" w:rsidRPr="00F35671">
              <w:rPr>
                <w:i/>
                <w:szCs w:val="28"/>
              </w:rPr>
              <w:t>%</w:t>
            </w:r>
          </w:p>
        </w:tc>
      </w:tr>
    </w:tbl>
    <w:p w14:paraId="7175878E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7DDE">
        <w:rPr>
          <w:sz w:val="28"/>
          <w:szCs w:val="28"/>
        </w:rPr>
        <w:t>Суммарные объемы потребления и выработки электроэнергии в целом по России складываются из показателей электропотребления и выработки объектов, расположенных в Единой энергетической системе России, и объектов, работающих в технологически изолированных территориальных энергосистемах (Таймырского автономного округа, Камчатского края, Сахалинской области, Магаданской области, Чукотского автономного округа). Фактические показатели работы энергосистем технологически изолированных территорий представлены субъектами оперативно-диспетчерского управления указанных энергосистем.</w:t>
      </w:r>
    </w:p>
    <w:p w14:paraId="27A766F5" w14:textId="77777777" w:rsidR="004E4D2C" w:rsidRPr="00B56A71" w:rsidRDefault="004E4D2C" w:rsidP="00B56A71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2591BB" w14:textId="20BBA3A2" w:rsidR="004E4D2C" w:rsidRPr="00B56A71" w:rsidRDefault="00644942" w:rsidP="00B56A71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Таджикистан</w:t>
      </w:r>
    </w:p>
    <w:p w14:paraId="28548CC6" w14:textId="77777777" w:rsidR="004E4D2C" w:rsidRPr="00B56A71" w:rsidRDefault="004E4D2C" w:rsidP="00B56A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A71">
        <w:rPr>
          <w:rFonts w:ascii="Times New Roman" w:hAnsi="Times New Roman" w:cs="Times New Roman"/>
          <w:b/>
          <w:sz w:val="28"/>
          <w:szCs w:val="28"/>
        </w:rPr>
        <w:t>Таджикистан и Россия обсудили вопросы энергетического сотрудничества</w:t>
      </w:r>
    </w:p>
    <w:p w14:paraId="4EA9599A" w14:textId="77777777" w:rsidR="004E4D2C" w:rsidRPr="00B56A71" w:rsidRDefault="004E4D2C" w:rsidP="00B56A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6A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Двустороннее сотрудничество в области энергетики стало темой беседы, которую провели вице-премьер Правительства Таджикистана </w:t>
      </w:r>
      <w:proofErr w:type="spellStart"/>
      <w:r w:rsidRPr="00B56A71">
        <w:rPr>
          <w:rFonts w:ascii="Times New Roman" w:eastAsia="Times New Roman" w:hAnsi="Times New Roman" w:cs="Times New Roman"/>
          <w:sz w:val="28"/>
          <w:szCs w:val="24"/>
          <w:lang w:eastAsia="ru-RU"/>
        </w:rPr>
        <w:t>Усмонали</w:t>
      </w:r>
      <w:proofErr w:type="spellEnd"/>
      <w:r w:rsidRPr="00B56A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B56A71">
        <w:rPr>
          <w:rFonts w:ascii="Times New Roman" w:eastAsia="Times New Roman" w:hAnsi="Times New Roman" w:cs="Times New Roman"/>
          <w:sz w:val="28"/>
          <w:szCs w:val="24"/>
          <w:lang w:eastAsia="ru-RU"/>
        </w:rPr>
        <w:t>Усмонзода</w:t>
      </w:r>
      <w:proofErr w:type="spellEnd"/>
      <w:r w:rsidRPr="00B56A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министр энергетики России Николай </w:t>
      </w:r>
      <w:proofErr w:type="spellStart"/>
      <w:r w:rsidRPr="00B56A71">
        <w:rPr>
          <w:rFonts w:ascii="Times New Roman" w:eastAsia="Times New Roman" w:hAnsi="Times New Roman" w:cs="Times New Roman"/>
          <w:sz w:val="28"/>
          <w:szCs w:val="24"/>
          <w:lang w:eastAsia="ru-RU"/>
        </w:rPr>
        <w:t>Шульгинов</w:t>
      </w:r>
      <w:proofErr w:type="spellEnd"/>
      <w:r w:rsidRPr="00B56A71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находящийся в Душанбе с рабочим визитом.</w:t>
      </w:r>
    </w:p>
    <w:p w14:paraId="51DF4256" w14:textId="77777777" w:rsidR="004E4D2C" w:rsidRPr="00B56A71" w:rsidRDefault="004E4D2C" w:rsidP="00B56A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6A71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Стороны обсудили вопрос участия России в Координационном Электроэнергетическом Совете стран Центральной Азии в качестве полноправного члена.</w:t>
      </w:r>
    </w:p>
    <w:p w14:paraId="7D00AB77" w14:textId="77777777" w:rsidR="004E4D2C" w:rsidRPr="00B56A71" w:rsidRDefault="004E4D2C" w:rsidP="00B56A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6A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того, Министр энергетики и водных ресурсов Таджикистана </w:t>
      </w:r>
      <w:proofErr w:type="spellStart"/>
      <w:r w:rsidRPr="00B56A71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Далер</w:t>
      </w:r>
      <w:proofErr w:type="spellEnd"/>
      <w:r w:rsidRPr="00B56A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Джума обсудил </w:t>
      </w:r>
      <w:proofErr w:type="spellStart"/>
      <w:r w:rsidRPr="00B56A71">
        <w:rPr>
          <w:rFonts w:ascii="Times New Roman" w:eastAsia="Times New Roman" w:hAnsi="Times New Roman" w:cs="Times New Roman"/>
          <w:sz w:val="28"/>
          <w:szCs w:val="24"/>
          <w:lang w:eastAsia="ru-RU"/>
        </w:rPr>
        <w:t>Шульгиновым</w:t>
      </w:r>
      <w:proofErr w:type="spellEnd"/>
      <w:r w:rsidRPr="00B56A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работу совместного предприятия ОАО «</w:t>
      </w:r>
      <w:proofErr w:type="spellStart"/>
      <w:r w:rsidRPr="00B56A71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Сангтудинская</w:t>
      </w:r>
      <w:proofErr w:type="spellEnd"/>
      <w:r w:rsidRPr="00B56A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ГЭС-1» и вопросы, касающиеся безаварийного функционирования энергосистем в Центральной Азии.</w:t>
      </w:r>
    </w:p>
    <w:p w14:paraId="1DBEE659" w14:textId="77777777" w:rsidR="004E4D2C" w:rsidRPr="00B56A71" w:rsidRDefault="004E4D2C" w:rsidP="00B56A71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lang w:eastAsia="en-US"/>
        </w:rPr>
      </w:pPr>
      <w:r w:rsidRPr="00B56A71">
        <w:rPr>
          <w:rFonts w:eastAsiaTheme="minorHAnsi"/>
          <w:b/>
          <w:sz w:val="28"/>
          <w:lang w:eastAsia="en-US"/>
        </w:rPr>
        <w:t>Таджикистан и Всемирный банк подписали Соглашение по второй фазе реабилитации Нурекской ГЭС</w:t>
      </w:r>
    </w:p>
    <w:p w14:paraId="3F97B062" w14:textId="77777777" w:rsidR="004E4D2C" w:rsidRPr="00B56A71" w:rsidRDefault="004E4D2C" w:rsidP="00B56A71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Theme="minorHAnsi"/>
          <w:sz w:val="28"/>
          <w:lang w:eastAsia="en-US"/>
        </w:rPr>
      </w:pPr>
      <w:r w:rsidRPr="00B56A71">
        <w:rPr>
          <w:rFonts w:eastAsiaTheme="minorHAnsi"/>
          <w:sz w:val="28"/>
          <w:lang w:eastAsia="en-US"/>
        </w:rPr>
        <w:t xml:space="preserve">Таджикистан и Всемирный банк подписали Соглашение о финансировании Проекта реабилитации Нурекской ГЭС, Фаза II, стоимостью $65 млн (на </w:t>
      </w:r>
      <w:proofErr w:type="spellStart"/>
      <w:r w:rsidRPr="00B56A71">
        <w:rPr>
          <w:rFonts w:eastAsiaTheme="minorHAnsi"/>
          <w:sz w:val="28"/>
          <w:lang w:eastAsia="en-US"/>
        </w:rPr>
        <w:t>грантовой</w:t>
      </w:r>
      <w:proofErr w:type="spellEnd"/>
      <w:r w:rsidRPr="00B56A71">
        <w:rPr>
          <w:rFonts w:eastAsiaTheme="minorHAnsi"/>
          <w:sz w:val="28"/>
          <w:lang w:eastAsia="en-US"/>
        </w:rPr>
        <w:t xml:space="preserve"> основе).</w:t>
      </w:r>
    </w:p>
    <w:p w14:paraId="39568774" w14:textId="77777777" w:rsidR="004E4D2C" w:rsidRPr="00B56A71" w:rsidRDefault="004E4D2C" w:rsidP="00B56A71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Theme="minorHAnsi"/>
          <w:sz w:val="28"/>
          <w:lang w:eastAsia="en-US"/>
        </w:rPr>
      </w:pPr>
      <w:r w:rsidRPr="00B56A71">
        <w:rPr>
          <w:rFonts w:eastAsiaTheme="minorHAnsi"/>
          <w:sz w:val="28"/>
          <w:lang w:eastAsia="en-US"/>
        </w:rPr>
        <w:t xml:space="preserve">Документ 18 мая был подписан министром финансов </w:t>
      </w:r>
      <w:proofErr w:type="spellStart"/>
      <w:r w:rsidRPr="00B56A71">
        <w:rPr>
          <w:rFonts w:eastAsiaTheme="minorHAnsi"/>
          <w:sz w:val="28"/>
          <w:lang w:eastAsia="en-US"/>
        </w:rPr>
        <w:t>Файзиддином</w:t>
      </w:r>
      <w:proofErr w:type="spellEnd"/>
      <w:r w:rsidRPr="00B56A71">
        <w:rPr>
          <w:rFonts w:eastAsiaTheme="minorHAnsi"/>
          <w:sz w:val="28"/>
          <w:lang w:eastAsia="en-US"/>
        </w:rPr>
        <w:t xml:space="preserve"> </w:t>
      </w:r>
      <w:proofErr w:type="spellStart"/>
      <w:r w:rsidRPr="00B56A71">
        <w:rPr>
          <w:rFonts w:eastAsiaTheme="minorHAnsi"/>
          <w:sz w:val="28"/>
          <w:lang w:eastAsia="en-US"/>
        </w:rPr>
        <w:t>Каххорзода</w:t>
      </w:r>
      <w:proofErr w:type="spellEnd"/>
      <w:r w:rsidRPr="00B56A71">
        <w:rPr>
          <w:rFonts w:eastAsiaTheme="minorHAnsi"/>
          <w:sz w:val="28"/>
          <w:lang w:eastAsia="en-US"/>
        </w:rPr>
        <w:t xml:space="preserve">, председателем ОАХК «Барки </w:t>
      </w:r>
      <w:proofErr w:type="spellStart"/>
      <w:r w:rsidRPr="00B56A71">
        <w:rPr>
          <w:rFonts w:eastAsiaTheme="minorHAnsi"/>
          <w:sz w:val="28"/>
          <w:lang w:eastAsia="en-US"/>
        </w:rPr>
        <w:t>Точик</w:t>
      </w:r>
      <w:proofErr w:type="spellEnd"/>
      <w:r w:rsidRPr="00B56A71">
        <w:rPr>
          <w:rFonts w:eastAsiaTheme="minorHAnsi"/>
          <w:sz w:val="28"/>
          <w:lang w:eastAsia="en-US"/>
        </w:rPr>
        <w:t xml:space="preserve">» </w:t>
      </w:r>
      <w:proofErr w:type="spellStart"/>
      <w:r w:rsidRPr="00B56A71">
        <w:rPr>
          <w:rFonts w:eastAsiaTheme="minorHAnsi"/>
          <w:sz w:val="28"/>
          <w:lang w:eastAsia="en-US"/>
        </w:rPr>
        <w:t>Махмадумаром</w:t>
      </w:r>
      <w:proofErr w:type="spellEnd"/>
      <w:r w:rsidRPr="00B56A71">
        <w:rPr>
          <w:rFonts w:eastAsiaTheme="minorHAnsi"/>
          <w:sz w:val="28"/>
          <w:lang w:eastAsia="en-US"/>
        </w:rPr>
        <w:t xml:space="preserve"> </w:t>
      </w:r>
      <w:proofErr w:type="spellStart"/>
      <w:r w:rsidRPr="00B56A71">
        <w:rPr>
          <w:rFonts w:eastAsiaTheme="minorHAnsi"/>
          <w:sz w:val="28"/>
          <w:lang w:eastAsia="en-US"/>
        </w:rPr>
        <w:t>Асозода</w:t>
      </w:r>
      <w:proofErr w:type="spellEnd"/>
      <w:r w:rsidRPr="00B56A71">
        <w:rPr>
          <w:rFonts w:eastAsiaTheme="minorHAnsi"/>
          <w:sz w:val="28"/>
          <w:lang w:eastAsia="en-US"/>
        </w:rPr>
        <w:t xml:space="preserve"> и постоянным представителем Всемирного банка в Таджикистане </w:t>
      </w:r>
      <w:proofErr w:type="spellStart"/>
      <w:r w:rsidRPr="00B56A71">
        <w:rPr>
          <w:rFonts w:eastAsiaTheme="minorHAnsi"/>
          <w:sz w:val="28"/>
          <w:lang w:eastAsia="en-US"/>
        </w:rPr>
        <w:t>Озаном</w:t>
      </w:r>
      <w:proofErr w:type="spellEnd"/>
      <w:r w:rsidRPr="00B56A71">
        <w:rPr>
          <w:rFonts w:eastAsiaTheme="minorHAnsi"/>
          <w:sz w:val="28"/>
          <w:lang w:eastAsia="en-US"/>
        </w:rPr>
        <w:t xml:space="preserve"> </w:t>
      </w:r>
      <w:proofErr w:type="spellStart"/>
      <w:r w:rsidRPr="00B56A71">
        <w:rPr>
          <w:rFonts w:eastAsiaTheme="minorHAnsi"/>
          <w:sz w:val="28"/>
          <w:lang w:eastAsia="en-US"/>
        </w:rPr>
        <w:t>Севимли</w:t>
      </w:r>
      <w:proofErr w:type="spellEnd"/>
      <w:r w:rsidRPr="00B56A71">
        <w:rPr>
          <w:rFonts w:eastAsiaTheme="minorHAnsi"/>
          <w:sz w:val="28"/>
          <w:lang w:eastAsia="en-US"/>
        </w:rPr>
        <w:t>.</w:t>
      </w:r>
    </w:p>
    <w:p w14:paraId="47973D8A" w14:textId="77777777" w:rsidR="004E4D2C" w:rsidRPr="00B56A71" w:rsidRDefault="004E4D2C" w:rsidP="00B56A71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Theme="minorHAnsi"/>
          <w:sz w:val="28"/>
          <w:lang w:eastAsia="en-US"/>
        </w:rPr>
      </w:pPr>
      <w:r w:rsidRPr="00B56A71">
        <w:rPr>
          <w:rFonts w:eastAsiaTheme="minorHAnsi"/>
          <w:sz w:val="28"/>
          <w:lang w:eastAsia="en-US"/>
        </w:rPr>
        <w:t>Напомним, что выделение этих средств в конце декабря прошлого года одобрил Совет директоров Всемирного банка.</w:t>
      </w:r>
    </w:p>
    <w:p w14:paraId="1020AD27" w14:textId="77777777" w:rsidR="004E4D2C" w:rsidRPr="00B56A71" w:rsidRDefault="004E4D2C" w:rsidP="00B56A71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Theme="minorHAnsi"/>
          <w:sz w:val="28"/>
          <w:lang w:eastAsia="en-US"/>
        </w:rPr>
      </w:pPr>
      <w:r w:rsidRPr="00B56A71">
        <w:rPr>
          <w:rFonts w:eastAsiaTheme="minorHAnsi"/>
          <w:sz w:val="28"/>
          <w:lang w:eastAsia="en-US"/>
        </w:rPr>
        <w:lastRenderedPageBreak/>
        <w:t>Первая фаза проекта реабилитации Нурекской ГЭС, финансируемая Всемирным банком ($225,7 млн), Азиатским банком инфраструктурных инвестиций (АБИИ) ($60 млн) и Евразийским банком развития (ЕАБР) ($40 млн), была запущена в марте 2019 года.</w:t>
      </w:r>
    </w:p>
    <w:p w14:paraId="509F78B9" w14:textId="77777777" w:rsidR="004E4D2C" w:rsidRPr="00B56A71" w:rsidRDefault="004E4D2C" w:rsidP="00B56A71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Theme="minorHAnsi"/>
          <w:sz w:val="28"/>
          <w:lang w:eastAsia="en-US"/>
        </w:rPr>
      </w:pPr>
      <w:r w:rsidRPr="00B56A71">
        <w:rPr>
          <w:rFonts w:eastAsiaTheme="minorHAnsi"/>
          <w:sz w:val="28"/>
          <w:lang w:eastAsia="en-US"/>
        </w:rPr>
        <w:t xml:space="preserve">В рамках ее реализации (2019-2023 гг.) предусмотрена замена трех из девяти гидроагрегатов и ключевых инфраструктурных компонентов электростанции, замена шести автотрансформаторов, которые используются для передачи выработанной электроэнергии. Также в первой фазе предусмотрено повышение безопасности плотины с целью защиты объекта от сейсмической опасности и наводнений, а также техническая помощь для укрепления операционного, технического и финансового потенциала по управлению энергетической компании ОАХК «Барки </w:t>
      </w:r>
      <w:proofErr w:type="spellStart"/>
      <w:r w:rsidRPr="00B56A71">
        <w:rPr>
          <w:rFonts w:eastAsiaTheme="minorHAnsi"/>
          <w:sz w:val="28"/>
          <w:lang w:eastAsia="en-US"/>
        </w:rPr>
        <w:t>точик</w:t>
      </w:r>
      <w:proofErr w:type="spellEnd"/>
      <w:r w:rsidRPr="00B56A71">
        <w:rPr>
          <w:rFonts w:eastAsiaTheme="minorHAnsi"/>
          <w:sz w:val="28"/>
          <w:lang w:eastAsia="en-US"/>
        </w:rPr>
        <w:t>».</w:t>
      </w:r>
    </w:p>
    <w:p w14:paraId="10E73CF5" w14:textId="77777777" w:rsidR="004E4D2C" w:rsidRPr="00B56A71" w:rsidRDefault="004E4D2C" w:rsidP="00B56A71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Theme="minorHAnsi"/>
          <w:sz w:val="28"/>
          <w:lang w:eastAsia="en-US"/>
        </w:rPr>
      </w:pPr>
      <w:r w:rsidRPr="00B56A71">
        <w:rPr>
          <w:rFonts w:eastAsiaTheme="minorHAnsi"/>
          <w:sz w:val="28"/>
          <w:lang w:eastAsia="en-US"/>
        </w:rPr>
        <w:t>В рамках второй фазы проекта (до 2028 года) будут реабилитированы остальные шесть гидроагрегатов, Нурекский мост, электростанция и другие ключевые строения ГЭС.</w:t>
      </w:r>
    </w:p>
    <w:p w14:paraId="121A3E20" w14:textId="77777777" w:rsidR="004E4D2C" w:rsidRPr="00B56A71" w:rsidRDefault="004E4D2C" w:rsidP="00B56A71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Theme="minorHAnsi"/>
          <w:sz w:val="28"/>
          <w:lang w:eastAsia="en-US"/>
        </w:rPr>
      </w:pPr>
      <w:r w:rsidRPr="00B56A71">
        <w:rPr>
          <w:rFonts w:eastAsiaTheme="minorHAnsi"/>
          <w:sz w:val="28"/>
          <w:lang w:eastAsia="en-US"/>
        </w:rPr>
        <w:t>В целом на сегодняшний день для финансирования первой фазы проекта привлечено $326,9 млн, в том числе $169,1 млн в виде кредитов и $57,8 млн в виде грантов Всемирного банка.</w:t>
      </w:r>
    </w:p>
    <w:p w14:paraId="13CE112B" w14:textId="77777777" w:rsidR="004E4D2C" w:rsidRPr="00B56A71" w:rsidRDefault="004E4D2C" w:rsidP="00B56A71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Theme="minorHAnsi"/>
          <w:sz w:val="28"/>
          <w:lang w:eastAsia="en-US"/>
        </w:rPr>
      </w:pPr>
      <w:r w:rsidRPr="00B56A71">
        <w:rPr>
          <w:rFonts w:eastAsiaTheme="minorHAnsi"/>
          <w:sz w:val="28"/>
          <w:lang w:eastAsia="en-US"/>
        </w:rPr>
        <w:t>Ожидается, что этот проект будет способствовать повышению надежности электроснабжения и расширению масштабов экспорта «зеленой» электроэнергии из Таджикистана.</w:t>
      </w:r>
    </w:p>
    <w:p w14:paraId="6375534B" w14:textId="77777777" w:rsidR="004E4D2C" w:rsidRPr="00B56A71" w:rsidRDefault="004E4D2C" w:rsidP="00B56A71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Theme="minorHAnsi"/>
          <w:sz w:val="28"/>
          <w:lang w:eastAsia="en-US"/>
        </w:rPr>
      </w:pPr>
      <w:r w:rsidRPr="00B56A71">
        <w:rPr>
          <w:rFonts w:eastAsiaTheme="minorHAnsi"/>
          <w:sz w:val="28"/>
          <w:lang w:eastAsia="en-US"/>
        </w:rPr>
        <w:t>Нурекская ГЭС обеспечивает около 50% общего годового спроса на энергию в Таджикистане и поставляет большую часть энергии на экспорт. Из-за технических проблем первоначальная установленная мощность электростанции с 3,000 МВт снизилась до 2,320 МВт за последние четыре десятилетия. В настоящее время объект проходит первую капитальную реконструкцию с момента его ввода в эксплуатацию в 1972–1979 годах.</w:t>
      </w:r>
    </w:p>
    <w:p w14:paraId="270958B0" w14:textId="77777777" w:rsidR="004E4D2C" w:rsidRPr="001303BB" w:rsidRDefault="004E4D2C" w:rsidP="00B56A71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Theme="minorHAnsi"/>
          <w:sz w:val="28"/>
          <w:lang w:eastAsia="en-US"/>
        </w:rPr>
      </w:pPr>
      <w:r w:rsidRPr="00B56A71">
        <w:rPr>
          <w:rFonts w:eastAsiaTheme="minorHAnsi"/>
          <w:sz w:val="28"/>
          <w:lang w:eastAsia="en-US"/>
        </w:rPr>
        <w:t>После завершения реабилитации мощность ГЭС увеличится до 3,214 МВт, что обеспечит улучшение электроснабжения в холодные зимние месяцы и принесет столь необходимые доходы от расширения экспорта электроэнергии в летние месяцы.</w:t>
      </w:r>
    </w:p>
    <w:p w14:paraId="04E3AC0E" w14:textId="77777777" w:rsidR="00547DDE" w:rsidRPr="00E25E77" w:rsidRDefault="00547DDE" w:rsidP="00547DDE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</w:p>
    <w:p w14:paraId="2D4C408C" w14:textId="72ADDC71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E25E77"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>Беларусь</w:t>
      </w:r>
    </w:p>
    <w:p w14:paraId="144D93A3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47DDE">
        <w:rPr>
          <w:rFonts w:eastAsiaTheme="minorHAnsi"/>
          <w:b/>
          <w:sz w:val="28"/>
          <w:szCs w:val="28"/>
          <w:lang w:eastAsia="en-US"/>
        </w:rPr>
        <w:t>Тарифы на теплоснабжение, газ и электричество скорректированы в Беларуси с 1 июня</w:t>
      </w:r>
    </w:p>
    <w:p w14:paraId="7F25A0B7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7DDE">
        <w:rPr>
          <w:rFonts w:eastAsiaTheme="minorHAnsi"/>
          <w:sz w:val="28"/>
          <w:szCs w:val="28"/>
          <w:lang w:eastAsia="en-US"/>
        </w:rPr>
        <w:t>Субсидируемые тарифы на теплоснабжение выросли с Br21,9245 до Br23,859 за 1 Гкал.</w:t>
      </w:r>
    </w:p>
    <w:p w14:paraId="619377C7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7DDE">
        <w:rPr>
          <w:rFonts w:eastAsiaTheme="minorHAnsi"/>
          <w:sz w:val="28"/>
          <w:szCs w:val="28"/>
          <w:lang w:eastAsia="en-US"/>
        </w:rPr>
        <w:t xml:space="preserve">Кроме того, для упрощения администрирования расчетов с населением с 1 июня установлена единая цена на природный газ (без ее дифференциации в отопительный и летний периоды), используемый в помещениях с установленными приборами индивидуального учета расхода газа. Так, для потребителей, в чьих домах используются газовые котлы для отопления, установлен один тариф на весь год - Br0,1977 за кубометр. Для тех, кто потребляет больше газа (от 3000 до 5500 </w:t>
      </w:r>
      <w:proofErr w:type="spellStart"/>
      <w:r w:rsidRPr="00547DDE">
        <w:rPr>
          <w:rFonts w:eastAsiaTheme="minorHAnsi"/>
          <w:sz w:val="28"/>
          <w:szCs w:val="28"/>
          <w:lang w:eastAsia="en-US"/>
        </w:rPr>
        <w:t>куб.м</w:t>
      </w:r>
      <w:proofErr w:type="spellEnd"/>
      <w:r w:rsidRPr="00547DDE">
        <w:rPr>
          <w:rFonts w:eastAsiaTheme="minorHAnsi"/>
          <w:sz w:val="28"/>
          <w:szCs w:val="28"/>
          <w:lang w:eastAsia="en-US"/>
        </w:rPr>
        <w:t xml:space="preserve"> в год), тариф составляет Br0,2570, для самых неэкономных (свыше 5500 </w:t>
      </w:r>
      <w:proofErr w:type="spellStart"/>
      <w:r w:rsidRPr="00547DDE">
        <w:rPr>
          <w:rFonts w:eastAsiaTheme="minorHAnsi"/>
          <w:sz w:val="28"/>
          <w:szCs w:val="28"/>
          <w:lang w:eastAsia="en-US"/>
        </w:rPr>
        <w:t>куб.м</w:t>
      </w:r>
      <w:proofErr w:type="spellEnd"/>
      <w:r w:rsidRPr="00547DDE">
        <w:rPr>
          <w:rFonts w:eastAsiaTheme="minorHAnsi"/>
          <w:sz w:val="28"/>
          <w:szCs w:val="28"/>
          <w:lang w:eastAsia="en-US"/>
        </w:rPr>
        <w:t>) тариф еще выше - Br0,5688. Если газовые отопительные приборы отсутствуют, применяется тариф Br0,5417.</w:t>
      </w:r>
    </w:p>
    <w:p w14:paraId="145ECDC9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7DDE">
        <w:rPr>
          <w:rFonts w:eastAsiaTheme="minorHAnsi"/>
          <w:sz w:val="28"/>
          <w:szCs w:val="28"/>
          <w:lang w:eastAsia="en-US"/>
        </w:rPr>
        <w:lastRenderedPageBreak/>
        <w:t xml:space="preserve">Электричество по-прежнему будет считаться по разным тарифам, и они немного повышаются. В частности, с начала лета изменился тариф на электроэнергию, используемую, помимо прочего, еще и на обогрев жилья. Так, электрическая энергия при условии ее использования для нужд отопления, горячего водоснабжения в жилых домах с электрическими плитами, не оборудованных системами централизованного тепло- и газоснабжения, при отсутствии отдельного (дополнительного) прибора индивидуального учета считается следующим образом. </w:t>
      </w:r>
      <w:proofErr w:type="spellStart"/>
      <w:r w:rsidRPr="00547DDE">
        <w:rPr>
          <w:rFonts w:eastAsiaTheme="minorHAnsi"/>
          <w:sz w:val="28"/>
          <w:szCs w:val="28"/>
          <w:lang w:eastAsia="en-US"/>
        </w:rPr>
        <w:t>Одноставочный</w:t>
      </w:r>
      <w:proofErr w:type="spellEnd"/>
      <w:r w:rsidRPr="00547DDE">
        <w:rPr>
          <w:rFonts w:eastAsiaTheme="minorHAnsi"/>
          <w:sz w:val="28"/>
          <w:szCs w:val="28"/>
          <w:lang w:eastAsia="en-US"/>
        </w:rPr>
        <w:t xml:space="preserve"> тариф - Br0,1003. Дифференцированный тариф - по двум временным периодам: минимальных нагрузок (с 23.00 до 6.00) - Br0,0702, в остальное время суток - Brr0,1304 за 1 </w:t>
      </w:r>
      <w:proofErr w:type="spellStart"/>
      <w:r w:rsidRPr="00547DDE">
        <w:rPr>
          <w:rFonts w:eastAsiaTheme="minorHAnsi"/>
          <w:sz w:val="28"/>
          <w:szCs w:val="28"/>
          <w:lang w:eastAsia="en-US"/>
        </w:rPr>
        <w:t>кВт·ч</w:t>
      </w:r>
      <w:proofErr w:type="spellEnd"/>
      <w:r w:rsidRPr="00547DDE">
        <w:rPr>
          <w:rFonts w:eastAsiaTheme="minorHAnsi"/>
          <w:sz w:val="28"/>
          <w:szCs w:val="28"/>
          <w:lang w:eastAsia="en-US"/>
        </w:rPr>
        <w:t>.</w:t>
      </w:r>
    </w:p>
    <w:p w14:paraId="14094A99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7DDE">
        <w:rPr>
          <w:rFonts w:eastAsiaTheme="minorHAnsi"/>
          <w:sz w:val="28"/>
          <w:szCs w:val="28"/>
          <w:lang w:eastAsia="en-US"/>
        </w:rPr>
        <w:t xml:space="preserve">Электрическая энергия для нужд отопления и горячего водоснабжения в жилых домах (квартирах), не оборудованных системами централизованного тепло- и газоснабжения, при наличии отдельного прибора индивидуального учета - Br0,0433 за 1 </w:t>
      </w:r>
      <w:proofErr w:type="spellStart"/>
      <w:r w:rsidRPr="00547DDE">
        <w:rPr>
          <w:rFonts w:eastAsiaTheme="minorHAnsi"/>
          <w:sz w:val="28"/>
          <w:szCs w:val="28"/>
          <w:lang w:eastAsia="en-US"/>
        </w:rPr>
        <w:t>кВтч</w:t>
      </w:r>
      <w:proofErr w:type="spellEnd"/>
    </w:p>
    <w:p w14:paraId="437F9A5C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1519FE7" w14:textId="2DC06E0E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Азербайджан</w:t>
      </w:r>
    </w:p>
    <w:p w14:paraId="03702AA7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47DDE">
        <w:rPr>
          <w:rFonts w:eastAsiaTheme="minorHAnsi"/>
          <w:b/>
          <w:sz w:val="28"/>
          <w:szCs w:val="28"/>
          <w:lang w:eastAsia="en-US"/>
        </w:rPr>
        <w:t xml:space="preserve">Министерство энергетики Азербайджанской Республики и </w:t>
      </w:r>
      <w:proofErr w:type="spellStart"/>
      <w:r w:rsidRPr="00547DDE">
        <w:rPr>
          <w:rFonts w:eastAsiaTheme="minorHAnsi"/>
          <w:b/>
          <w:sz w:val="28"/>
          <w:szCs w:val="28"/>
          <w:lang w:eastAsia="en-US"/>
        </w:rPr>
        <w:t>Masdar</w:t>
      </w:r>
      <w:proofErr w:type="spellEnd"/>
      <w:r w:rsidRPr="00547DDE">
        <w:rPr>
          <w:rFonts w:eastAsiaTheme="minorHAnsi"/>
          <w:b/>
          <w:sz w:val="28"/>
          <w:szCs w:val="28"/>
          <w:lang w:eastAsia="en-US"/>
        </w:rPr>
        <w:t xml:space="preserve"> подписали соглашения о реализации проектов по наземным и морским ветровым и солнечным электростанциям мощностью 4 ГВт</w:t>
      </w:r>
    </w:p>
    <w:p w14:paraId="67EEFAB3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7DDE">
        <w:rPr>
          <w:rFonts w:eastAsiaTheme="minorHAnsi"/>
          <w:sz w:val="28"/>
          <w:szCs w:val="28"/>
          <w:lang w:eastAsia="en-US"/>
        </w:rPr>
        <w:t xml:space="preserve">В рамках специальной сессии Бакинской энергетической недели Министерство энергетики Азербайджанской Республики и </w:t>
      </w:r>
      <w:proofErr w:type="spellStart"/>
      <w:r w:rsidRPr="00547DDE">
        <w:rPr>
          <w:rFonts w:eastAsiaTheme="minorHAnsi"/>
          <w:sz w:val="28"/>
          <w:szCs w:val="28"/>
          <w:lang w:eastAsia="en-US"/>
        </w:rPr>
        <w:t>Masdar</w:t>
      </w:r>
      <w:proofErr w:type="spellEnd"/>
      <w:r w:rsidRPr="00547DDE">
        <w:rPr>
          <w:rFonts w:eastAsiaTheme="minorHAnsi"/>
          <w:sz w:val="28"/>
          <w:szCs w:val="28"/>
          <w:lang w:eastAsia="en-US"/>
        </w:rPr>
        <w:t xml:space="preserve"> ОАЭ подписали Соглашение о реализации по оценке, разработке и реализации проектов по наземной солнечной и ветровой энергетике мощностью 1 ГВт в Азербайджане и Соглашение о реализации Соглашение об оценке, разработке и реализации оффшорной интегрированной ветроэнергетики и зеленого водорода мощностью 2 ГВт.</w:t>
      </w:r>
    </w:p>
    <w:p w14:paraId="561495CB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7DDE">
        <w:rPr>
          <w:rFonts w:eastAsiaTheme="minorHAnsi"/>
          <w:sz w:val="28"/>
          <w:szCs w:val="28"/>
          <w:lang w:eastAsia="en-US"/>
        </w:rPr>
        <w:t xml:space="preserve">В рамках Соглашения о реализации проектов наземной </w:t>
      </w:r>
      <w:proofErr w:type="spellStart"/>
      <w:r w:rsidRPr="00547DDE">
        <w:rPr>
          <w:rFonts w:eastAsiaTheme="minorHAnsi"/>
          <w:sz w:val="28"/>
          <w:szCs w:val="28"/>
          <w:lang w:eastAsia="en-US"/>
        </w:rPr>
        <w:t>ветро</w:t>
      </w:r>
      <w:proofErr w:type="spellEnd"/>
      <w:r w:rsidRPr="00547DDE">
        <w:rPr>
          <w:rFonts w:eastAsiaTheme="minorHAnsi"/>
          <w:sz w:val="28"/>
          <w:szCs w:val="28"/>
          <w:lang w:eastAsia="en-US"/>
        </w:rPr>
        <w:t>-солнечной энергетики общей установленной мощностью 2 ГВт планируется детально изучить возможности сети по передаче определенной части энергии в энергосистему страны, принять необходимые меры по усилению сети, а также реализовать соответствующие процессы по экспорту электроэнергии.</w:t>
      </w:r>
    </w:p>
    <w:p w14:paraId="6EC38035" w14:textId="77777777" w:rsidR="00547DDE" w:rsidRPr="00547DDE" w:rsidRDefault="00547DDE" w:rsidP="00547DD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7DDE">
        <w:rPr>
          <w:rFonts w:eastAsiaTheme="minorHAnsi"/>
          <w:sz w:val="28"/>
          <w:szCs w:val="28"/>
          <w:lang w:eastAsia="en-US"/>
        </w:rPr>
        <w:t xml:space="preserve">Соглашение о реализации проектов наземной </w:t>
      </w:r>
      <w:proofErr w:type="spellStart"/>
      <w:r w:rsidRPr="00547DDE">
        <w:rPr>
          <w:rFonts w:eastAsiaTheme="minorHAnsi"/>
          <w:sz w:val="28"/>
          <w:szCs w:val="28"/>
          <w:lang w:eastAsia="en-US"/>
        </w:rPr>
        <w:t>ветро</w:t>
      </w:r>
      <w:proofErr w:type="spellEnd"/>
      <w:r w:rsidRPr="00547DDE">
        <w:rPr>
          <w:rFonts w:eastAsiaTheme="minorHAnsi"/>
          <w:sz w:val="28"/>
          <w:szCs w:val="28"/>
          <w:lang w:eastAsia="en-US"/>
        </w:rPr>
        <w:t>- и водородной энергетики мощностью 2 ГВт включало комплексные меры по созданию ветроэнергетики для производства и экспорта, декарбонизации, производства и экспорта водорода.</w:t>
      </w:r>
    </w:p>
    <w:p w14:paraId="1F0135A2" w14:textId="77777777" w:rsidR="00011E6E" w:rsidRPr="00547DDE" w:rsidRDefault="00011E6E" w:rsidP="00B56A71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FE8459" w14:textId="77777777" w:rsidR="00011E6E" w:rsidRPr="00AE2893" w:rsidRDefault="00011E6E" w:rsidP="00B56A71">
      <w:pPr>
        <w:pStyle w:val="ad"/>
        <w:shd w:val="clear" w:color="auto" w:fill="FFFFFF" w:themeFill="background1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sectPr w:rsidR="00011E6E" w:rsidRPr="00AE2893" w:rsidSect="008364B1">
      <w:headerReference w:type="default" r:id="rId12"/>
      <w:footerReference w:type="default" r:id="rId13"/>
      <w:pgSz w:w="11906" w:h="16838"/>
      <w:pgMar w:top="1105" w:right="707" w:bottom="567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E97D4" w14:textId="77777777" w:rsidR="00FF7CF4" w:rsidRDefault="00FF7CF4" w:rsidP="00AD7754">
      <w:pPr>
        <w:spacing w:after="0" w:line="240" w:lineRule="auto"/>
      </w:pPr>
      <w:r>
        <w:separator/>
      </w:r>
    </w:p>
  </w:endnote>
  <w:endnote w:type="continuationSeparator" w:id="0">
    <w:p w14:paraId="22CA8BD1" w14:textId="77777777" w:rsidR="00FF7CF4" w:rsidRDefault="00FF7CF4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821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908A3F" w14:textId="77777777" w:rsidR="00FF7CF4" w:rsidRPr="00075A0B" w:rsidRDefault="00FF7CF4">
        <w:pPr>
          <w:pStyle w:val="a7"/>
          <w:jc w:val="right"/>
          <w:rPr>
            <w:rFonts w:ascii="Times New Roman" w:hAnsi="Times New Roman" w:cs="Times New Roman"/>
          </w:rPr>
        </w:pPr>
        <w:r w:rsidRPr="00075A0B">
          <w:rPr>
            <w:rFonts w:ascii="Times New Roman" w:hAnsi="Times New Roman" w:cs="Times New Roman"/>
          </w:rPr>
          <w:fldChar w:fldCharType="begin"/>
        </w:r>
        <w:r w:rsidRPr="00075A0B">
          <w:rPr>
            <w:rFonts w:ascii="Times New Roman" w:hAnsi="Times New Roman" w:cs="Times New Roman"/>
          </w:rPr>
          <w:instrText>PAGE   \* MERGEFORMAT</w:instrText>
        </w:r>
        <w:r w:rsidRPr="00075A0B">
          <w:rPr>
            <w:rFonts w:ascii="Times New Roman" w:hAnsi="Times New Roman" w:cs="Times New Roman"/>
          </w:rPr>
          <w:fldChar w:fldCharType="separate"/>
        </w:r>
        <w:r w:rsidR="00822DB8">
          <w:rPr>
            <w:rFonts w:ascii="Times New Roman" w:hAnsi="Times New Roman" w:cs="Times New Roman"/>
            <w:noProof/>
          </w:rPr>
          <w:t>3</w:t>
        </w:r>
        <w:r w:rsidRPr="00075A0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9148740" w14:textId="77777777" w:rsidR="00FF7CF4" w:rsidRDefault="00FF7C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4505C" w14:textId="77777777" w:rsidR="00FF7CF4" w:rsidRDefault="00FF7CF4" w:rsidP="00AD7754">
      <w:pPr>
        <w:spacing w:after="0" w:line="240" w:lineRule="auto"/>
      </w:pPr>
      <w:r>
        <w:separator/>
      </w:r>
    </w:p>
  </w:footnote>
  <w:footnote w:type="continuationSeparator" w:id="0">
    <w:p w14:paraId="009529AC" w14:textId="77777777" w:rsidR="00FF7CF4" w:rsidRDefault="00FF7CF4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3"/>
      <w:gridCol w:w="7832"/>
    </w:tblGrid>
    <w:tr w:rsidR="00FF7CF4" w14:paraId="70CAED75" w14:textId="77777777" w:rsidTr="009437D6">
      <w:tc>
        <w:tcPr>
          <w:tcW w:w="2235" w:type="dxa"/>
        </w:tcPr>
        <w:p w14:paraId="1560C859" w14:textId="77777777" w:rsidR="00FF7CF4" w:rsidRDefault="00FF7CF4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3D599303" wp14:editId="3069B92D">
                <wp:extent cx="1155032" cy="386381"/>
                <wp:effectExtent l="0" t="0" r="0" b="0"/>
                <wp:docPr id="8" name="Рисунок 8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14:paraId="3CF2AAEA" w14:textId="77777777" w:rsidR="00FF7CF4" w:rsidRDefault="00FF7CF4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14:paraId="4493AFC5" w14:textId="77777777" w:rsidR="00FF7CF4" w:rsidRDefault="00FF7CF4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</w:t>
          </w:r>
          <w:r w:rsidRPr="00FD3C15">
            <w:rPr>
              <w:rFonts w:ascii="Times New Roman" w:hAnsi="Times New Roman" w:cs="Times New Roman"/>
              <w:i/>
              <w:sz w:val="28"/>
            </w:rPr>
            <w:t xml:space="preserve"> </w:t>
          </w:r>
          <w:r>
            <w:rPr>
              <w:rFonts w:ascii="Times New Roman" w:hAnsi="Times New Roman" w:cs="Times New Roman"/>
              <w:i/>
              <w:sz w:val="28"/>
            </w:rPr>
            <w:t>и Продажи</w:t>
          </w:r>
          <w:r w:rsidRPr="00AD7754">
            <w:rPr>
              <w:rFonts w:ascii="Times New Roman" w:hAnsi="Times New Roman" w:cs="Times New Roman"/>
              <w:i/>
              <w:sz w:val="28"/>
            </w:rPr>
            <w:t>»</w:t>
          </w:r>
        </w:p>
      </w:tc>
    </w:tr>
  </w:tbl>
  <w:p w14:paraId="340499FD" w14:textId="77777777" w:rsidR="00FF7CF4" w:rsidRPr="009437D6" w:rsidRDefault="00FF7CF4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56DB"/>
    <w:multiLevelType w:val="multilevel"/>
    <w:tmpl w:val="9926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2C38D0"/>
    <w:multiLevelType w:val="multilevel"/>
    <w:tmpl w:val="6B6A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17312A"/>
    <w:multiLevelType w:val="multilevel"/>
    <w:tmpl w:val="9906F7B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5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A6C39"/>
    <w:multiLevelType w:val="multilevel"/>
    <w:tmpl w:val="0508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F451A7"/>
    <w:multiLevelType w:val="multilevel"/>
    <w:tmpl w:val="31A87ADC"/>
    <w:lvl w:ilvl="0">
      <w:start w:val="1"/>
      <w:numFmt w:val="decimal"/>
      <w:lvlText w:val="%1."/>
      <w:lvlJc w:val="left"/>
      <w:pPr>
        <w:ind w:left="4253" w:firstLine="426"/>
      </w:pPr>
      <w:rPr>
        <w:rFonts w:ascii="Times New Roman" w:hAnsi="Times New Roman" w:cs="Times New Roman" w:hint="default"/>
        <w:b/>
      </w:rPr>
    </w:lvl>
    <w:lvl w:ilvl="1">
      <w:start w:val="5"/>
      <w:numFmt w:val="decimal"/>
      <w:isLgl/>
      <w:lvlText w:val="%1.%2"/>
      <w:lvlJc w:val="left"/>
      <w:pPr>
        <w:ind w:left="511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8">
    <w:nsid w:val="1D63280E"/>
    <w:multiLevelType w:val="hybridMultilevel"/>
    <w:tmpl w:val="29B0B630"/>
    <w:lvl w:ilvl="0" w:tplc="71EE584E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000000" w:themeColor="dark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32B19"/>
    <w:multiLevelType w:val="multilevel"/>
    <w:tmpl w:val="2A54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C370F0"/>
    <w:multiLevelType w:val="hybridMultilevel"/>
    <w:tmpl w:val="3B5A45CE"/>
    <w:lvl w:ilvl="0" w:tplc="746AAB7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07208E"/>
    <w:multiLevelType w:val="hybridMultilevel"/>
    <w:tmpl w:val="38A44FCA"/>
    <w:lvl w:ilvl="0" w:tplc="F88E1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741C08"/>
    <w:multiLevelType w:val="multilevel"/>
    <w:tmpl w:val="C0F0346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18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D038A2"/>
    <w:multiLevelType w:val="hybridMultilevel"/>
    <w:tmpl w:val="54BC2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487C76"/>
    <w:multiLevelType w:val="multilevel"/>
    <w:tmpl w:val="3A38E6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3A201F1C"/>
    <w:multiLevelType w:val="multilevel"/>
    <w:tmpl w:val="66345EB0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50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2" w:hanging="2160"/>
      </w:pPr>
      <w:rPr>
        <w:rFonts w:hint="default"/>
      </w:rPr>
    </w:lvl>
  </w:abstractNum>
  <w:abstractNum w:abstractNumId="25">
    <w:nsid w:val="3D4F3717"/>
    <w:multiLevelType w:val="multilevel"/>
    <w:tmpl w:val="8048D3FA"/>
    <w:lvl w:ilvl="0">
      <w:start w:val="10"/>
      <w:numFmt w:val="decimal"/>
      <w:lvlText w:val="%1."/>
      <w:lvlJc w:val="left"/>
      <w:pPr>
        <w:ind w:left="352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26">
    <w:nsid w:val="41E07489"/>
    <w:multiLevelType w:val="multilevel"/>
    <w:tmpl w:val="14903DDA"/>
    <w:lvl w:ilvl="0">
      <w:start w:val="10"/>
      <w:numFmt w:val="decimal"/>
      <w:lvlText w:val="%1"/>
      <w:lvlJc w:val="left"/>
      <w:pPr>
        <w:ind w:left="570" w:hanging="570"/>
      </w:pPr>
      <w:rPr>
        <w:rFonts w:eastAsiaTheme="majorEastAsia" w:hint="default"/>
        <w:color w:val="auto"/>
        <w:sz w:val="32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eastAsiaTheme="majorEastAsia" w:hint="default"/>
        <w:color w:val="auto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  <w:color w:val="auto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  <w:color w:val="auto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  <w:color w:val="auto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  <w:color w:val="auto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  <w:color w:val="auto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  <w:color w:val="auto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  <w:color w:val="auto"/>
        <w:sz w:val="32"/>
      </w:rPr>
    </w:lvl>
  </w:abstractNum>
  <w:abstractNum w:abstractNumId="27">
    <w:nsid w:val="425B58D0"/>
    <w:multiLevelType w:val="multilevel"/>
    <w:tmpl w:val="AEA4375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28">
    <w:nsid w:val="444B36C7"/>
    <w:multiLevelType w:val="hybridMultilevel"/>
    <w:tmpl w:val="55F64072"/>
    <w:lvl w:ilvl="0" w:tplc="041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29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FE7452"/>
    <w:multiLevelType w:val="multilevel"/>
    <w:tmpl w:val="C0F0346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31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0AD3DAD"/>
    <w:multiLevelType w:val="multilevel"/>
    <w:tmpl w:val="911AFE16"/>
    <w:lvl w:ilvl="0">
      <w:start w:val="10"/>
      <w:numFmt w:val="decimal"/>
      <w:lvlText w:val="%1"/>
      <w:lvlJc w:val="left"/>
      <w:pPr>
        <w:ind w:left="570" w:hanging="570"/>
      </w:pPr>
      <w:rPr>
        <w:rFonts w:eastAsiaTheme="majorEastAsia" w:hint="default"/>
        <w:color w:val="auto"/>
        <w:sz w:val="32"/>
      </w:rPr>
    </w:lvl>
    <w:lvl w:ilvl="1">
      <w:start w:val="2"/>
      <w:numFmt w:val="decimal"/>
      <w:lvlText w:val="%1.%2"/>
      <w:lvlJc w:val="left"/>
      <w:pPr>
        <w:ind w:left="3973" w:hanging="570"/>
      </w:pPr>
      <w:rPr>
        <w:rFonts w:eastAsiaTheme="majorEastAsia" w:hint="default"/>
        <w:color w:val="auto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  <w:color w:val="auto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  <w:color w:val="auto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  <w:color w:val="auto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  <w:color w:val="auto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  <w:color w:val="auto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  <w:color w:val="auto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  <w:color w:val="auto"/>
        <w:sz w:val="32"/>
      </w:rPr>
    </w:lvl>
  </w:abstractNum>
  <w:abstractNum w:abstractNumId="33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E91540"/>
    <w:multiLevelType w:val="multilevel"/>
    <w:tmpl w:val="DD9EB4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35">
    <w:nsid w:val="5F4B0CB6"/>
    <w:multiLevelType w:val="multilevel"/>
    <w:tmpl w:val="B3487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DA6334"/>
    <w:multiLevelType w:val="multilevel"/>
    <w:tmpl w:val="C0F0346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39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6AC274C"/>
    <w:multiLevelType w:val="multilevel"/>
    <w:tmpl w:val="AEA4375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41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601CAA"/>
    <w:multiLevelType w:val="hybridMultilevel"/>
    <w:tmpl w:val="8DEC34D0"/>
    <w:lvl w:ilvl="0" w:tplc="E6B8A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A55765"/>
    <w:multiLevelType w:val="multilevel"/>
    <w:tmpl w:val="FE46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98F2AA3"/>
    <w:multiLevelType w:val="hybridMultilevel"/>
    <w:tmpl w:val="3A0C4802"/>
    <w:lvl w:ilvl="0" w:tplc="68C24D2E">
      <w:start w:val="1"/>
      <w:numFmt w:val="decimal"/>
      <w:lvlText w:val="%1."/>
      <w:lvlJc w:val="left"/>
      <w:pPr>
        <w:ind w:left="156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B0B1EBF"/>
    <w:multiLevelType w:val="hybridMultilevel"/>
    <w:tmpl w:val="F8EC2686"/>
    <w:lvl w:ilvl="0" w:tplc="FA0ADA72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20"/>
  </w:num>
  <w:num w:numId="5">
    <w:abstractNumId w:val="11"/>
  </w:num>
  <w:num w:numId="6">
    <w:abstractNumId w:val="28"/>
  </w:num>
  <w:num w:numId="7">
    <w:abstractNumId w:val="44"/>
  </w:num>
  <w:num w:numId="8">
    <w:abstractNumId w:val="9"/>
  </w:num>
  <w:num w:numId="9">
    <w:abstractNumId w:val="3"/>
  </w:num>
  <w:num w:numId="10">
    <w:abstractNumId w:val="4"/>
  </w:num>
  <w:num w:numId="11">
    <w:abstractNumId w:val="37"/>
  </w:num>
  <w:num w:numId="12">
    <w:abstractNumId w:val="39"/>
  </w:num>
  <w:num w:numId="13">
    <w:abstractNumId w:val="18"/>
  </w:num>
  <w:num w:numId="14">
    <w:abstractNumId w:val="31"/>
  </w:num>
  <w:num w:numId="15">
    <w:abstractNumId w:val="1"/>
  </w:num>
  <w:num w:numId="16">
    <w:abstractNumId w:val="41"/>
  </w:num>
  <w:num w:numId="17">
    <w:abstractNumId w:val="19"/>
  </w:num>
  <w:num w:numId="18">
    <w:abstractNumId w:val="16"/>
  </w:num>
  <w:num w:numId="19">
    <w:abstractNumId w:val="48"/>
  </w:num>
  <w:num w:numId="20">
    <w:abstractNumId w:val="36"/>
  </w:num>
  <w:num w:numId="21">
    <w:abstractNumId w:val="29"/>
  </w:num>
  <w:num w:numId="22">
    <w:abstractNumId w:val="15"/>
  </w:num>
  <w:num w:numId="23">
    <w:abstractNumId w:val="21"/>
  </w:num>
  <w:num w:numId="24">
    <w:abstractNumId w:val="45"/>
  </w:num>
  <w:num w:numId="25">
    <w:abstractNumId w:val="33"/>
  </w:num>
  <w:num w:numId="26">
    <w:abstractNumId w:val="49"/>
  </w:num>
  <w:num w:numId="27">
    <w:abstractNumId w:val="12"/>
  </w:num>
  <w:num w:numId="28">
    <w:abstractNumId w:val="43"/>
  </w:num>
  <w:num w:numId="29">
    <w:abstractNumId w:val="14"/>
  </w:num>
  <w:num w:numId="30">
    <w:abstractNumId w:val="2"/>
  </w:num>
  <w:num w:numId="31">
    <w:abstractNumId w:val="22"/>
  </w:num>
  <w:num w:numId="32">
    <w:abstractNumId w:val="35"/>
  </w:num>
  <w:num w:numId="33">
    <w:abstractNumId w:val="0"/>
  </w:num>
  <w:num w:numId="34">
    <w:abstractNumId w:val="6"/>
  </w:num>
  <w:num w:numId="35">
    <w:abstractNumId w:val="25"/>
  </w:num>
  <w:num w:numId="36">
    <w:abstractNumId w:val="26"/>
  </w:num>
  <w:num w:numId="37">
    <w:abstractNumId w:val="32"/>
  </w:num>
  <w:num w:numId="38">
    <w:abstractNumId w:val="8"/>
  </w:num>
  <w:num w:numId="39">
    <w:abstractNumId w:val="24"/>
  </w:num>
  <w:num w:numId="40">
    <w:abstractNumId w:val="10"/>
  </w:num>
  <w:num w:numId="41">
    <w:abstractNumId w:val="34"/>
  </w:num>
  <w:num w:numId="42">
    <w:abstractNumId w:val="46"/>
  </w:num>
  <w:num w:numId="43">
    <w:abstractNumId w:val="23"/>
  </w:num>
  <w:num w:numId="44">
    <w:abstractNumId w:val="17"/>
  </w:num>
  <w:num w:numId="45">
    <w:abstractNumId w:val="38"/>
  </w:num>
  <w:num w:numId="46">
    <w:abstractNumId w:val="30"/>
  </w:num>
  <w:num w:numId="47">
    <w:abstractNumId w:val="40"/>
  </w:num>
  <w:num w:numId="48">
    <w:abstractNumId w:val="27"/>
  </w:num>
  <w:num w:numId="49">
    <w:abstractNumId w:val="47"/>
  </w:num>
  <w:num w:numId="50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49"/>
    <w:rsid w:val="00000C10"/>
    <w:rsid w:val="0000133F"/>
    <w:rsid w:val="00002D71"/>
    <w:rsid w:val="000034C7"/>
    <w:rsid w:val="00003A3F"/>
    <w:rsid w:val="000066DE"/>
    <w:rsid w:val="00006998"/>
    <w:rsid w:val="00006DD8"/>
    <w:rsid w:val="000071BF"/>
    <w:rsid w:val="0000731A"/>
    <w:rsid w:val="00010F21"/>
    <w:rsid w:val="00011B38"/>
    <w:rsid w:val="00011E6E"/>
    <w:rsid w:val="00012250"/>
    <w:rsid w:val="00012B21"/>
    <w:rsid w:val="000131F1"/>
    <w:rsid w:val="00013354"/>
    <w:rsid w:val="00013466"/>
    <w:rsid w:val="0001383F"/>
    <w:rsid w:val="00013BCB"/>
    <w:rsid w:val="00014143"/>
    <w:rsid w:val="000147DA"/>
    <w:rsid w:val="00014F00"/>
    <w:rsid w:val="000175DC"/>
    <w:rsid w:val="00017DC4"/>
    <w:rsid w:val="00021380"/>
    <w:rsid w:val="00025035"/>
    <w:rsid w:val="00025494"/>
    <w:rsid w:val="0002630D"/>
    <w:rsid w:val="000304E9"/>
    <w:rsid w:val="000318EE"/>
    <w:rsid w:val="00031F5F"/>
    <w:rsid w:val="00032190"/>
    <w:rsid w:val="0003369A"/>
    <w:rsid w:val="000336B3"/>
    <w:rsid w:val="00034147"/>
    <w:rsid w:val="00035DE9"/>
    <w:rsid w:val="0003643D"/>
    <w:rsid w:val="0003645A"/>
    <w:rsid w:val="00037CC5"/>
    <w:rsid w:val="00040A73"/>
    <w:rsid w:val="00041418"/>
    <w:rsid w:val="00042141"/>
    <w:rsid w:val="000466F0"/>
    <w:rsid w:val="00046C75"/>
    <w:rsid w:val="00046D21"/>
    <w:rsid w:val="00047E85"/>
    <w:rsid w:val="000508F3"/>
    <w:rsid w:val="00052162"/>
    <w:rsid w:val="00052324"/>
    <w:rsid w:val="00052F98"/>
    <w:rsid w:val="00053794"/>
    <w:rsid w:val="000555F3"/>
    <w:rsid w:val="000568AF"/>
    <w:rsid w:val="00056B15"/>
    <w:rsid w:val="0005735D"/>
    <w:rsid w:val="00060B33"/>
    <w:rsid w:val="000620C6"/>
    <w:rsid w:val="00062A5E"/>
    <w:rsid w:val="000636E9"/>
    <w:rsid w:val="00064894"/>
    <w:rsid w:val="00064E95"/>
    <w:rsid w:val="0007078E"/>
    <w:rsid w:val="00070F36"/>
    <w:rsid w:val="00071A95"/>
    <w:rsid w:val="00071C66"/>
    <w:rsid w:val="000724D8"/>
    <w:rsid w:val="000735D5"/>
    <w:rsid w:val="000758EC"/>
    <w:rsid w:val="00075A0B"/>
    <w:rsid w:val="0007688E"/>
    <w:rsid w:val="0007750D"/>
    <w:rsid w:val="00080996"/>
    <w:rsid w:val="00082C28"/>
    <w:rsid w:val="0008404C"/>
    <w:rsid w:val="000841DE"/>
    <w:rsid w:val="00085420"/>
    <w:rsid w:val="00087559"/>
    <w:rsid w:val="00090641"/>
    <w:rsid w:val="00090E98"/>
    <w:rsid w:val="0009314C"/>
    <w:rsid w:val="00094EF6"/>
    <w:rsid w:val="00095DC1"/>
    <w:rsid w:val="000A1F7A"/>
    <w:rsid w:val="000A205C"/>
    <w:rsid w:val="000A2B7B"/>
    <w:rsid w:val="000A308A"/>
    <w:rsid w:val="000A3A91"/>
    <w:rsid w:val="000A3C82"/>
    <w:rsid w:val="000A5314"/>
    <w:rsid w:val="000A699C"/>
    <w:rsid w:val="000A6C3A"/>
    <w:rsid w:val="000B1AC5"/>
    <w:rsid w:val="000B27E1"/>
    <w:rsid w:val="000B53CB"/>
    <w:rsid w:val="000C0686"/>
    <w:rsid w:val="000C3143"/>
    <w:rsid w:val="000C3F76"/>
    <w:rsid w:val="000C5AB0"/>
    <w:rsid w:val="000C652E"/>
    <w:rsid w:val="000C73D8"/>
    <w:rsid w:val="000D013C"/>
    <w:rsid w:val="000D031A"/>
    <w:rsid w:val="000D07D5"/>
    <w:rsid w:val="000D08A4"/>
    <w:rsid w:val="000D0A75"/>
    <w:rsid w:val="000D0A9A"/>
    <w:rsid w:val="000D1B96"/>
    <w:rsid w:val="000D1D30"/>
    <w:rsid w:val="000D2792"/>
    <w:rsid w:val="000D2AD2"/>
    <w:rsid w:val="000D31B6"/>
    <w:rsid w:val="000D31BF"/>
    <w:rsid w:val="000D4457"/>
    <w:rsid w:val="000D46F5"/>
    <w:rsid w:val="000D5340"/>
    <w:rsid w:val="000D778B"/>
    <w:rsid w:val="000D7CF7"/>
    <w:rsid w:val="000E13A4"/>
    <w:rsid w:val="000E2212"/>
    <w:rsid w:val="000E2540"/>
    <w:rsid w:val="000E29E2"/>
    <w:rsid w:val="000E600A"/>
    <w:rsid w:val="000E612C"/>
    <w:rsid w:val="000E75C2"/>
    <w:rsid w:val="000E78E5"/>
    <w:rsid w:val="000F0548"/>
    <w:rsid w:val="000F0E9F"/>
    <w:rsid w:val="000F203E"/>
    <w:rsid w:val="000F25AF"/>
    <w:rsid w:val="000F31A3"/>
    <w:rsid w:val="000F513C"/>
    <w:rsid w:val="000F5C67"/>
    <w:rsid w:val="000F5D8A"/>
    <w:rsid w:val="000F674C"/>
    <w:rsid w:val="000F6A36"/>
    <w:rsid w:val="000F7637"/>
    <w:rsid w:val="00100A07"/>
    <w:rsid w:val="00102867"/>
    <w:rsid w:val="00103E5D"/>
    <w:rsid w:val="00103EBF"/>
    <w:rsid w:val="00104FF6"/>
    <w:rsid w:val="0010736E"/>
    <w:rsid w:val="00107F7E"/>
    <w:rsid w:val="00107FF7"/>
    <w:rsid w:val="00110368"/>
    <w:rsid w:val="0011160E"/>
    <w:rsid w:val="00112428"/>
    <w:rsid w:val="00112519"/>
    <w:rsid w:val="00117137"/>
    <w:rsid w:val="00117444"/>
    <w:rsid w:val="00117C40"/>
    <w:rsid w:val="00120259"/>
    <w:rsid w:val="00120BDE"/>
    <w:rsid w:val="00122781"/>
    <w:rsid w:val="0012324F"/>
    <w:rsid w:val="001242A1"/>
    <w:rsid w:val="00125238"/>
    <w:rsid w:val="00127A62"/>
    <w:rsid w:val="00131C81"/>
    <w:rsid w:val="001332F2"/>
    <w:rsid w:val="001344E6"/>
    <w:rsid w:val="0013632E"/>
    <w:rsid w:val="00143DB9"/>
    <w:rsid w:val="00143FCB"/>
    <w:rsid w:val="001447DB"/>
    <w:rsid w:val="0014601C"/>
    <w:rsid w:val="00146C10"/>
    <w:rsid w:val="00147887"/>
    <w:rsid w:val="00150DAE"/>
    <w:rsid w:val="00155011"/>
    <w:rsid w:val="0015518F"/>
    <w:rsid w:val="00156602"/>
    <w:rsid w:val="001621B0"/>
    <w:rsid w:val="001622BD"/>
    <w:rsid w:val="001632E7"/>
    <w:rsid w:val="001657EC"/>
    <w:rsid w:val="001707F6"/>
    <w:rsid w:val="0017220E"/>
    <w:rsid w:val="001722F9"/>
    <w:rsid w:val="00173E33"/>
    <w:rsid w:val="001750CE"/>
    <w:rsid w:val="001756A5"/>
    <w:rsid w:val="00176FB5"/>
    <w:rsid w:val="001803A7"/>
    <w:rsid w:val="00181DD9"/>
    <w:rsid w:val="00182B57"/>
    <w:rsid w:val="00183A10"/>
    <w:rsid w:val="00184E53"/>
    <w:rsid w:val="001854FE"/>
    <w:rsid w:val="001855B1"/>
    <w:rsid w:val="001860F6"/>
    <w:rsid w:val="00186C38"/>
    <w:rsid w:val="00186F7B"/>
    <w:rsid w:val="001878FC"/>
    <w:rsid w:val="001879C4"/>
    <w:rsid w:val="0019065F"/>
    <w:rsid w:val="00190C91"/>
    <w:rsid w:val="00191D55"/>
    <w:rsid w:val="00194480"/>
    <w:rsid w:val="00194547"/>
    <w:rsid w:val="00194BBF"/>
    <w:rsid w:val="001963D6"/>
    <w:rsid w:val="00196E48"/>
    <w:rsid w:val="001A0120"/>
    <w:rsid w:val="001A1DEC"/>
    <w:rsid w:val="001A23BB"/>
    <w:rsid w:val="001A2B72"/>
    <w:rsid w:val="001A4771"/>
    <w:rsid w:val="001A4A89"/>
    <w:rsid w:val="001A60DC"/>
    <w:rsid w:val="001A7F26"/>
    <w:rsid w:val="001B0D6D"/>
    <w:rsid w:val="001B1B6E"/>
    <w:rsid w:val="001B1C00"/>
    <w:rsid w:val="001B24C6"/>
    <w:rsid w:val="001B4227"/>
    <w:rsid w:val="001C223D"/>
    <w:rsid w:val="001C2876"/>
    <w:rsid w:val="001C6B2D"/>
    <w:rsid w:val="001C6D7E"/>
    <w:rsid w:val="001C7036"/>
    <w:rsid w:val="001D0453"/>
    <w:rsid w:val="001D0668"/>
    <w:rsid w:val="001D1444"/>
    <w:rsid w:val="001D20C9"/>
    <w:rsid w:val="001D27A9"/>
    <w:rsid w:val="001D295E"/>
    <w:rsid w:val="001D39F6"/>
    <w:rsid w:val="001D50B2"/>
    <w:rsid w:val="001D5285"/>
    <w:rsid w:val="001D5655"/>
    <w:rsid w:val="001E0A04"/>
    <w:rsid w:val="001E1579"/>
    <w:rsid w:val="001E1C2D"/>
    <w:rsid w:val="001E3127"/>
    <w:rsid w:val="001E4658"/>
    <w:rsid w:val="001E5DC9"/>
    <w:rsid w:val="001E69C3"/>
    <w:rsid w:val="001E7984"/>
    <w:rsid w:val="001F189F"/>
    <w:rsid w:val="001F20B8"/>
    <w:rsid w:val="001F20CE"/>
    <w:rsid w:val="001F2459"/>
    <w:rsid w:val="001F3F49"/>
    <w:rsid w:val="001F404F"/>
    <w:rsid w:val="001F49AA"/>
    <w:rsid w:val="001F60DE"/>
    <w:rsid w:val="001F6E91"/>
    <w:rsid w:val="0020135E"/>
    <w:rsid w:val="00203675"/>
    <w:rsid w:val="00203867"/>
    <w:rsid w:val="0020402A"/>
    <w:rsid w:val="00204746"/>
    <w:rsid w:val="0020578D"/>
    <w:rsid w:val="002063FD"/>
    <w:rsid w:val="00207AED"/>
    <w:rsid w:val="00210D30"/>
    <w:rsid w:val="00211524"/>
    <w:rsid w:val="002121A5"/>
    <w:rsid w:val="00213A8D"/>
    <w:rsid w:val="00215820"/>
    <w:rsid w:val="00215E3F"/>
    <w:rsid w:val="00216E8C"/>
    <w:rsid w:val="00217D54"/>
    <w:rsid w:val="00220F66"/>
    <w:rsid w:val="00222912"/>
    <w:rsid w:val="00224B90"/>
    <w:rsid w:val="00225ECE"/>
    <w:rsid w:val="00226314"/>
    <w:rsid w:val="00226A58"/>
    <w:rsid w:val="00226B4C"/>
    <w:rsid w:val="00227E0E"/>
    <w:rsid w:val="002300AE"/>
    <w:rsid w:val="00230F0E"/>
    <w:rsid w:val="002318C8"/>
    <w:rsid w:val="002321BD"/>
    <w:rsid w:val="00232D52"/>
    <w:rsid w:val="00232E8A"/>
    <w:rsid w:val="002334B5"/>
    <w:rsid w:val="00234085"/>
    <w:rsid w:val="00234435"/>
    <w:rsid w:val="00234894"/>
    <w:rsid w:val="00234C48"/>
    <w:rsid w:val="00234CEB"/>
    <w:rsid w:val="002361B7"/>
    <w:rsid w:val="002374DB"/>
    <w:rsid w:val="00237930"/>
    <w:rsid w:val="00240EA6"/>
    <w:rsid w:val="00242145"/>
    <w:rsid w:val="002428AF"/>
    <w:rsid w:val="00242B5A"/>
    <w:rsid w:val="00244969"/>
    <w:rsid w:val="0024500F"/>
    <w:rsid w:val="002450E4"/>
    <w:rsid w:val="002453D3"/>
    <w:rsid w:val="00247170"/>
    <w:rsid w:val="00247BD0"/>
    <w:rsid w:val="00250B2A"/>
    <w:rsid w:val="00252606"/>
    <w:rsid w:val="00256A29"/>
    <w:rsid w:val="00257660"/>
    <w:rsid w:val="002601C2"/>
    <w:rsid w:val="002602A8"/>
    <w:rsid w:val="00261E90"/>
    <w:rsid w:val="002641C7"/>
    <w:rsid w:val="002644DC"/>
    <w:rsid w:val="00264833"/>
    <w:rsid w:val="002668FB"/>
    <w:rsid w:val="00266D27"/>
    <w:rsid w:val="002676A7"/>
    <w:rsid w:val="00267B46"/>
    <w:rsid w:val="00267D7D"/>
    <w:rsid w:val="00270F36"/>
    <w:rsid w:val="0027151E"/>
    <w:rsid w:val="00271F64"/>
    <w:rsid w:val="00273C4D"/>
    <w:rsid w:val="00273E7D"/>
    <w:rsid w:val="0028170A"/>
    <w:rsid w:val="00282C14"/>
    <w:rsid w:val="00284A27"/>
    <w:rsid w:val="002859C1"/>
    <w:rsid w:val="00286777"/>
    <w:rsid w:val="00286A40"/>
    <w:rsid w:val="00287B7A"/>
    <w:rsid w:val="00287D40"/>
    <w:rsid w:val="00287F71"/>
    <w:rsid w:val="00290E06"/>
    <w:rsid w:val="00291819"/>
    <w:rsid w:val="00292C50"/>
    <w:rsid w:val="00292DB9"/>
    <w:rsid w:val="0029368A"/>
    <w:rsid w:val="00293C6A"/>
    <w:rsid w:val="002953A6"/>
    <w:rsid w:val="00295F8F"/>
    <w:rsid w:val="002969B5"/>
    <w:rsid w:val="00297329"/>
    <w:rsid w:val="002A070F"/>
    <w:rsid w:val="002A2437"/>
    <w:rsid w:val="002B081D"/>
    <w:rsid w:val="002B1646"/>
    <w:rsid w:val="002B1A6C"/>
    <w:rsid w:val="002B315F"/>
    <w:rsid w:val="002B3C9B"/>
    <w:rsid w:val="002B480B"/>
    <w:rsid w:val="002C0954"/>
    <w:rsid w:val="002C14BF"/>
    <w:rsid w:val="002C3477"/>
    <w:rsid w:val="002C3FB6"/>
    <w:rsid w:val="002C453A"/>
    <w:rsid w:val="002C50FB"/>
    <w:rsid w:val="002C5519"/>
    <w:rsid w:val="002D2E71"/>
    <w:rsid w:val="002D3DAA"/>
    <w:rsid w:val="002D4807"/>
    <w:rsid w:val="002D48D6"/>
    <w:rsid w:val="002D572B"/>
    <w:rsid w:val="002D7B54"/>
    <w:rsid w:val="002D7CAC"/>
    <w:rsid w:val="002E0A3B"/>
    <w:rsid w:val="002E17D6"/>
    <w:rsid w:val="002E292E"/>
    <w:rsid w:val="002E43E4"/>
    <w:rsid w:val="002E4CF9"/>
    <w:rsid w:val="002E4D7C"/>
    <w:rsid w:val="002F0073"/>
    <w:rsid w:val="002F0B1A"/>
    <w:rsid w:val="002F18C0"/>
    <w:rsid w:val="002F3E35"/>
    <w:rsid w:val="002F4345"/>
    <w:rsid w:val="002F4905"/>
    <w:rsid w:val="002F4E83"/>
    <w:rsid w:val="002F7A2A"/>
    <w:rsid w:val="00300454"/>
    <w:rsid w:val="003021BF"/>
    <w:rsid w:val="00302337"/>
    <w:rsid w:val="00302DA3"/>
    <w:rsid w:val="00302DB1"/>
    <w:rsid w:val="00302FC3"/>
    <w:rsid w:val="00305AA8"/>
    <w:rsid w:val="00305F73"/>
    <w:rsid w:val="00306B17"/>
    <w:rsid w:val="003102DA"/>
    <w:rsid w:val="00310CE2"/>
    <w:rsid w:val="0031274F"/>
    <w:rsid w:val="00312A1E"/>
    <w:rsid w:val="00313749"/>
    <w:rsid w:val="00315A11"/>
    <w:rsid w:val="00315E1E"/>
    <w:rsid w:val="0031783E"/>
    <w:rsid w:val="003203BC"/>
    <w:rsid w:val="0032065E"/>
    <w:rsid w:val="0032077E"/>
    <w:rsid w:val="0032104E"/>
    <w:rsid w:val="00322020"/>
    <w:rsid w:val="003221AC"/>
    <w:rsid w:val="00323BCD"/>
    <w:rsid w:val="0032434F"/>
    <w:rsid w:val="00325437"/>
    <w:rsid w:val="00325CA9"/>
    <w:rsid w:val="00325D3D"/>
    <w:rsid w:val="00325E31"/>
    <w:rsid w:val="00326B5D"/>
    <w:rsid w:val="00326DFF"/>
    <w:rsid w:val="00327D81"/>
    <w:rsid w:val="00330B2A"/>
    <w:rsid w:val="00330E75"/>
    <w:rsid w:val="0033189A"/>
    <w:rsid w:val="00332FD3"/>
    <w:rsid w:val="00333ED8"/>
    <w:rsid w:val="00335D1E"/>
    <w:rsid w:val="003363B0"/>
    <w:rsid w:val="00337625"/>
    <w:rsid w:val="00337673"/>
    <w:rsid w:val="00337BAB"/>
    <w:rsid w:val="00340588"/>
    <w:rsid w:val="003417C6"/>
    <w:rsid w:val="00341E22"/>
    <w:rsid w:val="003420E2"/>
    <w:rsid w:val="003428E5"/>
    <w:rsid w:val="00342D15"/>
    <w:rsid w:val="003434FF"/>
    <w:rsid w:val="00343B73"/>
    <w:rsid w:val="00343D61"/>
    <w:rsid w:val="00343E41"/>
    <w:rsid w:val="00344C46"/>
    <w:rsid w:val="00347E27"/>
    <w:rsid w:val="003507C0"/>
    <w:rsid w:val="00350BC9"/>
    <w:rsid w:val="00351963"/>
    <w:rsid w:val="0035461D"/>
    <w:rsid w:val="00355AB5"/>
    <w:rsid w:val="003565C1"/>
    <w:rsid w:val="00357BF6"/>
    <w:rsid w:val="00361667"/>
    <w:rsid w:val="00361B03"/>
    <w:rsid w:val="00361DAB"/>
    <w:rsid w:val="00362211"/>
    <w:rsid w:val="003625A7"/>
    <w:rsid w:val="00364A85"/>
    <w:rsid w:val="00367FE6"/>
    <w:rsid w:val="00371286"/>
    <w:rsid w:val="00371D40"/>
    <w:rsid w:val="003727EB"/>
    <w:rsid w:val="00372D40"/>
    <w:rsid w:val="003737BE"/>
    <w:rsid w:val="00373854"/>
    <w:rsid w:val="0037658E"/>
    <w:rsid w:val="003801ED"/>
    <w:rsid w:val="00381603"/>
    <w:rsid w:val="0038250F"/>
    <w:rsid w:val="00382867"/>
    <w:rsid w:val="00382B9D"/>
    <w:rsid w:val="00384B93"/>
    <w:rsid w:val="00384E0F"/>
    <w:rsid w:val="00387115"/>
    <w:rsid w:val="0039177D"/>
    <w:rsid w:val="00392BCA"/>
    <w:rsid w:val="00394595"/>
    <w:rsid w:val="00395B2D"/>
    <w:rsid w:val="00395D9D"/>
    <w:rsid w:val="00395E64"/>
    <w:rsid w:val="00396405"/>
    <w:rsid w:val="003A0A61"/>
    <w:rsid w:val="003A0DAE"/>
    <w:rsid w:val="003A2C17"/>
    <w:rsid w:val="003A3BCF"/>
    <w:rsid w:val="003A5E6F"/>
    <w:rsid w:val="003A616A"/>
    <w:rsid w:val="003B0E99"/>
    <w:rsid w:val="003B36BC"/>
    <w:rsid w:val="003B57C9"/>
    <w:rsid w:val="003C142A"/>
    <w:rsid w:val="003C2C81"/>
    <w:rsid w:val="003C2FB5"/>
    <w:rsid w:val="003C3345"/>
    <w:rsid w:val="003C46AD"/>
    <w:rsid w:val="003C48ED"/>
    <w:rsid w:val="003C5EFF"/>
    <w:rsid w:val="003C6A50"/>
    <w:rsid w:val="003C7171"/>
    <w:rsid w:val="003D036B"/>
    <w:rsid w:val="003D0638"/>
    <w:rsid w:val="003D1F95"/>
    <w:rsid w:val="003D2AC7"/>
    <w:rsid w:val="003D54B6"/>
    <w:rsid w:val="003D5C0C"/>
    <w:rsid w:val="003D60D6"/>
    <w:rsid w:val="003D6235"/>
    <w:rsid w:val="003E02AA"/>
    <w:rsid w:val="003E3080"/>
    <w:rsid w:val="003E3F8D"/>
    <w:rsid w:val="003E6761"/>
    <w:rsid w:val="003E6BEE"/>
    <w:rsid w:val="003E6EE2"/>
    <w:rsid w:val="003F1C3C"/>
    <w:rsid w:val="003F2D31"/>
    <w:rsid w:val="003F4D8F"/>
    <w:rsid w:val="003F5B49"/>
    <w:rsid w:val="003F7D48"/>
    <w:rsid w:val="0040392B"/>
    <w:rsid w:val="00403B75"/>
    <w:rsid w:val="004041A3"/>
    <w:rsid w:val="004046A6"/>
    <w:rsid w:val="004047EC"/>
    <w:rsid w:val="004048BB"/>
    <w:rsid w:val="00404E1F"/>
    <w:rsid w:val="004059DB"/>
    <w:rsid w:val="004069EE"/>
    <w:rsid w:val="004076E1"/>
    <w:rsid w:val="004119EF"/>
    <w:rsid w:val="00411C12"/>
    <w:rsid w:val="00411FEC"/>
    <w:rsid w:val="00412299"/>
    <w:rsid w:val="00413ADE"/>
    <w:rsid w:val="00415359"/>
    <w:rsid w:val="00416862"/>
    <w:rsid w:val="00416A77"/>
    <w:rsid w:val="004173C9"/>
    <w:rsid w:val="00417F38"/>
    <w:rsid w:val="0042013E"/>
    <w:rsid w:val="0042062E"/>
    <w:rsid w:val="00421ED2"/>
    <w:rsid w:val="00422191"/>
    <w:rsid w:val="004223B1"/>
    <w:rsid w:val="00423BD9"/>
    <w:rsid w:val="00423FF8"/>
    <w:rsid w:val="0042467A"/>
    <w:rsid w:val="00424764"/>
    <w:rsid w:val="00425634"/>
    <w:rsid w:val="00426236"/>
    <w:rsid w:val="00426C2D"/>
    <w:rsid w:val="00426FF1"/>
    <w:rsid w:val="00427B99"/>
    <w:rsid w:val="00430606"/>
    <w:rsid w:val="00432D46"/>
    <w:rsid w:val="004334A0"/>
    <w:rsid w:val="00437818"/>
    <w:rsid w:val="00437E65"/>
    <w:rsid w:val="0044104A"/>
    <w:rsid w:val="00441B04"/>
    <w:rsid w:val="00443749"/>
    <w:rsid w:val="00444D23"/>
    <w:rsid w:val="00445130"/>
    <w:rsid w:val="004467C0"/>
    <w:rsid w:val="00446977"/>
    <w:rsid w:val="004470AB"/>
    <w:rsid w:val="00447A2E"/>
    <w:rsid w:val="00447D1A"/>
    <w:rsid w:val="004506A6"/>
    <w:rsid w:val="004508C9"/>
    <w:rsid w:val="00451707"/>
    <w:rsid w:val="00452FF3"/>
    <w:rsid w:val="0045524E"/>
    <w:rsid w:val="004558DF"/>
    <w:rsid w:val="00456277"/>
    <w:rsid w:val="00456AA0"/>
    <w:rsid w:val="004639D1"/>
    <w:rsid w:val="00463D1E"/>
    <w:rsid w:val="00465C07"/>
    <w:rsid w:val="00466179"/>
    <w:rsid w:val="004663D4"/>
    <w:rsid w:val="00470998"/>
    <w:rsid w:val="00471C0E"/>
    <w:rsid w:val="00474306"/>
    <w:rsid w:val="004751C1"/>
    <w:rsid w:val="004774E8"/>
    <w:rsid w:val="00481054"/>
    <w:rsid w:val="0048275F"/>
    <w:rsid w:val="004829C0"/>
    <w:rsid w:val="004832E0"/>
    <w:rsid w:val="004836C8"/>
    <w:rsid w:val="00483781"/>
    <w:rsid w:val="00483E33"/>
    <w:rsid w:val="00485BAF"/>
    <w:rsid w:val="00485E7B"/>
    <w:rsid w:val="00490165"/>
    <w:rsid w:val="00491253"/>
    <w:rsid w:val="00491C1A"/>
    <w:rsid w:val="00491C39"/>
    <w:rsid w:val="00493051"/>
    <w:rsid w:val="004946BA"/>
    <w:rsid w:val="00495B86"/>
    <w:rsid w:val="00497454"/>
    <w:rsid w:val="00497A01"/>
    <w:rsid w:val="00497A7F"/>
    <w:rsid w:val="004A0368"/>
    <w:rsid w:val="004A13BF"/>
    <w:rsid w:val="004A2A39"/>
    <w:rsid w:val="004A2FB0"/>
    <w:rsid w:val="004A4030"/>
    <w:rsid w:val="004A417C"/>
    <w:rsid w:val="004A4775"/>
    <w:rsid w:val="004A47DD"/>
    <w:rsid w:val="004A4EC7"/>
    <w:rsid w:val="004A6A65"/>
    <w:rsid w:val="004A6DA6"/>
    <w:rsid w:val="004A7397"/>
    <w:rsid w:val="004A789C"/>
    <w:rsid w:val="004B04DB"/>
    <w:rsid w:val="004B1171"/>
    <w:rsid w:val="004B1CE2"/>
    <w:rsid w:val="004B2582"/>
    <w:rsid w:val="004B427A"/>
    <w:rsid w:val="004B4C52"/>
    <w:rsid w:val="004C51FE"/>
    <w:rsid w:val="004C56EF"/>
    <w:rsid w:val="004C5F8E"/>
    <w:rsid w:val="004C65DE"/>
    <w:rsid w:val="004C71B6"/>
    <w:rsid w:val="004C748D"/>
    <w:rsid w:val="004D0CED"/>
    <w:rsid w:val="004D2045"/>
    <w:rsid w:val="004D265E"/>
    <w:rsid w:val="004D4F0B"/>
    <w:rsid w:val="004D543B"/>
    <w:rsid w:val="004D573A"/>
    <w:rsid w:val="004D745C"/>
    <w:rsid w:val="004D7B6D"/>
    <w:rsid w:val="004E27B8"/>
    <w:rsid w:val="004E2855"/>
    <w:rsid w:val="004E43BC"/>
    <w:rsid w:val="004E4D2C"/>
    <w:rsid w:val="004E5A1F"/>
    <w:rsid w:val="004E6BB1"/>
    <w:rsid w:val="004E7604"/>
    <w:rsid w:val="004F1FD4"/>
    <w:rsid w:val="004F44DD"/>
    <w:rsid w:val="004F47A0"/>
    <w:rsid w:val="004F61F7"/>
    <w:rsid w:val="004F6ED1"/>
    <w:rsid w:val="004F7BBD"/>
    <w:rsid w:val="00501B09"/>
    <w:rsid w:val="00501ED8"/>
    <w:rsid w:val="00503EEF"/>
    <w:rsid w:val="005062DD"/>
    <w:rsid w:val="005070DF"/>
    <w:rsid w:val="00507648"/>
    <w:rsid w:val="00510305"/>
    <w:rsid w:val="005115FB"/>
    <w:rsid w:val="00512F59"/>
    <w:rsid w:val="00513436"/>
    <w:rsid w:val="005137DA"/>
    <w:rsid w:val="005146AB"/>
    <w:rsid w:val="00514FE9"/>
    <w:rsid w:val="00515E58"/>
    <w:rsid w:val="00516EAD"/>
    <w:rsid w:val="00517648"/>
    <w:rsid w:val="005177F1"/>
    <w:rsid w:val="00520594"/>
    <w:rsid w:val="00520A3C"/>
    <w:rsid w:val="005217AD"/>
    <w:rsid w:val="005217BE"/>
    <w:rsid w:val="00523504"/>
    <w:rsid w:val="00523770"/>
    <w:rsid w:val="005245EC"/>
    <w:rsid w:val="00524E43"/>
    <w:rsid w:val="005267A4"/>
    <w:rsid w:val="00526CC9"/>
    <w:rsid w:val="00527B1C"/>
    <w:rsid w:val="00527FB9"/>
    <w:rsid w:val="00530BF1"/>
    <w:rsid w:val="00530DF6"/>
    <w:rsid w:val="00531435"/>
    <w:rsid w:val="00531B1A"/>
    <w:rsid w:val="00531D9B"/>
    <w:rsid w:val="00531EBC"/>
    <w:rsid w:val="00533342"/>
    <w:rsid w:val="00534161"/>
    <w:rsid w:val="00535048"/>
    <w:rsid w:val="00535451"/>
    <w:rsid w:val="00535564"/>
    <w:rsid w:val="00535775"/>
    <w:rsid w:val="0053588D"/>
    <w:rsid w:val="00536553"/>
    <w:rsid w:val="00537E8E"/>
    <w:rsid w:val="00541298"/>
    <w:rsid w:val="0054179A"/>
    <w:rsid w:val="005419BA"/>
    <w:rsid w:val="00541D3A"/>
    <w:rsid w:val="00543C7D"/>
    <w:rsid w:val="00545573"/>
    <w:rsid w:val="00545712"/>
    <w:rsid w:val="00547746"/>
    <w:rsid w:val="00547DDE"/>
    <w:rsid w:val="00551764"/>
    <w:rsid w:val="00551B8C"/>
    <w:rsid w:val="0055256E"/>
    <w:rsid w:val="00552DE4"/>
    <w:rsid w:val="00553846"/>
    <w:rsid w:val="00554834"/>
    <w:rsid w:val="00557262"/>
    <w:rsid w:val="005575DE"/>
    <w:rsid w:val="00562751"/>
    <w:rsid w:val="005642B7"/>
    <w:rsid w:val="00565F4A"/>
    <w:rsid w:val="00566EF6"/>
    <w:rsid w:val="00570DEE"/>
    <w:rsid w:val="005714E3"/>
    <w:rsid w:val="0057166C"/>
    <w:rsid w:val="00572323"/>
    <w:rsid w:val="00572434"/>
    <w:rsid w:val="00572556"/>
    <w:rsid w:val="00574C0C"/>
    <w:rsid w:val="00576DE1"/>
    <w:rsid w:val="0058001C"/>
    <w:rsid w:val="00580569"/>
    <w:rsid w:val="00582144"/>
    <w:rsid w:val="0058276E"/>
    <w:rsid w:val="00582F9F"/>
    <w:rsid w:val="005832C7"/>
    <w:rsid w:val="00583E36"/>
    <w:rsid w:val="00584463"/>
    <w:rsid w:val="00587E23"/>
    <w:rsid w:val="005901A4"/>
    <w:rsid w:val="00590251"/>
    <w:rsid w:val="00591BC8"/>
    <w:rsid w:val="0059220D"/>
    <w:rsid w:val="005934B6"/>
    <w:rsid w:val="005936E7"/>
    <w:rsid w:val="00595229"/>
    <w:rsid w:val="005953CD"/>
    <w:rsid w:val="005953D1"/>
    <w:rsid w:val="005956D0"/>
    <w:rsid w:val="00595C63"/>
    <w:rsid w:val="00596C30"/>
    <w:rsid w:val="00597276"/>
    <w:rsid w:val="005978CA"/>
    <w:rsid w:val="00597FD1"/>
    <w:rsid w:val="005A0CC5"/>
    <w:rsid w:val="005A1293"/>
    <w:rsid w:val="005A14C9"/>
    <w:rsid w:val="005A1D3D"/>
    <w:rsid w:val="005A313C"/>
    <w:rsid w:val="005A5AF2"/>
    <w:rsid w:val="005A612E"/>
    <w:rsid w:val="005A6246"/>
    <w:rsid w:val="005A6918"/>
    <w:rsid w:val="005B0074"/>
    <w:rsid w:val="005B2065"/>
    <w:rsid w:val="005B42C7"/>
    <w:rsid w:val="005B4E26"/>
    <w:rsid w:val="005B5C22"/>
    <w:rsid w:val="005B5EA7"/>
    <w:rsid w:val="005B61CF"/>
    <w:rsid w:val="005B7804"/>
    <w:rsid w:val="005C0AB0"/>
    <w:rsid w:val="005C1D98"/>
    <w:rsid w:val="005C33F5"/>
    <w:rsid w:val="005C4371"/>
    <w:rsid w:val="005C48A5"/>
    <w:rsid w:val="005C5322"/>
    <w:rsid w:val="005D1AAD"/>
    <w:rsid w:val="005D1AE3"/>
    <w:rsid w:val="005D1F0E"/>
    <w:rsid w:val="005D2834"/>
    <w:rsid w:val="005D3538"/>
    <w:rsid w:val="005D3780"/>
    <w:rsid w:val="005D3AAA"/>
    <w:rsid w:val="005D454B"/>
    <w:rsid w:val="005D4BEB"/>
    <w:rsid w:val="005D4CFF"/>
    <w:rsid w:val="005D4ED4"/>
    <w:rsid w:val="005D7C7C"/>
    <w:rsid w:val="005E357B"/>
    <w:rsid w:val="005E65ED"/>
    <w:rsid w:val="005E794F"/>
    <w:rsid w:val="005F04DD"/>
    <w:rsid w:val="005F127E"/>
    <w:rsid w:val="005F1CC6"/>
    <w:rsid w:val="005F1D1A"/>
    <w:rsid w:val="005F1E89"/>
    <w:rsid w:val="005F4114"/>
    <w:rsid w:val="005F63E4"/>
    <w:rsid w:val="005F6A67"/>
    <w:rsid w:val="00600B80"/>
    <w:rsid w:val="00602877"/>
    <w:rsid w:val="00602FFC"/>
    <w:rsid w:val="006047AA"/>
    <w:rsid w:val="00610FF5"/>
    <w:rsid w:val="006146AA"/>
    <w:rsid w:val="00615B56"/>
    <w:rsid w:val="0061751F"/>
    <w:rsid w:val="0062000C"/>
    <w:rsid w:val="00621A13"/>
    <w:rsid w:val="00623E43"/>
    <w:rsid w:val="006258A5"/>
    <w:rsid w:val="006259D4"/>
    <w:rsid w:val="006265C7"/>
    <w:rsid w:val="00632C69"/>
    <w:rsid w:val="00633669"/>
    <w:rsid w:val="00641370"/>
    <w:rsid w:val="006423D3"/>
    <w:rsid w:val="00642DF4"/>
    <w:rsid w:val="00643405"/>
    <w:rsid w:val="0064481F"/>
    <w:rsid w:val="00644942"/>
    <w:rsid w:val="00651958"/>
    <w:rsid w:val="006533D4"/>
    <w:rsid w:val="006537F3"/>
    <w:rsid w:val="00653FA4"/>
    <w:rsid w:val="006552AD"/>
    <w:rsid w:val="00656669"/>
    <w:rsid w:val="00656E58"/>
    <w:rsid w:val="00657A19"/>
    <w:rsid w:val="00660758"/>
    <w:rsid w:val="00660E5E"/>
    <w:rsid w:val="0066163D"/>
    <w:rsid w:val="006636EE"/>
    <w:rsid w:val="00663F96"/>
    <w:rsid w:val="00663FD4"/>
    <w:rsid w:val="00665268"/>
    <w:rsid w:val="00672A7E"/>
    <w:rsid w:val="006732B9"/>
    <w:rsid w:val="00674105"/>
    <w:rsid w:val="00677ED6"/>
    <w:rsid w:val="006808D0"/>
    <w:rsid w:val="00681459"/>
    <w:rsid w:val="00681D7C"/>
    <w:rsid w:val="006826A1"/>
    <w:rsid w:val="00682876"/>
    <w:rsid w:val="00682C20"/>
    <w:rsid w:val="006840FF"/>
    <w:rsid w:val="00684118"/>
    <w:rsid w:val="0068476E"/>
    <w:rsid w:val="00684AE4"/>
    <w:rsid w:val="00684BAE"/>
    <w:rsid w:val="0068516E"/>
    <w:rsid w:val="006852CF"/>
    <w:rsid w:val="00685A32"/>
    <w:rsid w:val="0068608C"/>
    <w:rsid w:val="0068656F"/>
    <w:rsid w:val="00686984"/>
    <w:rsid w:val="0068699C"/>
    <w:rsid w:val="0068707B"/>
    <w:rsid w:val="00690FF6"/>
    <w:rsid w:val="0069126C"/>
    <w:rsid w:val="0069447E"/>
    <w:rsid w:val="00694E44"/>
    <w:rsid w:val="006A0785"/>
    <w:rsid w:val="006A106B"/>
    <w:rsid w:val="006A124D"/>
    <w:rsid w:val="006A1A33"/>
    <w:rsid w:val="006A2C8D"/>
    <w:rsid w:val="006A3A88"/>
    <w:rsid w:val="006A4A69"/>
    <w:rsid w:val="006A5769"/>
    <w:rsid w:val="006A59E6"/>
    <w:rsid w:val="006A740E"/>
    <w:rsid w:val="006A76CD"/>
    <w:rsid w:val="006B0059"/>
    <w:rsid w:val="006B060A"/>
    <w:rsid w:val="006B0CEA"/>
    <w:rsid w:val="006B0DA9"/>
    <w:rsid w:val="006B1320"/>
    <w:rsid w:val="006B232B"/>
    <w:rsid w:val="006B3D7E"/>
    <w:rsid w:val="006B43D1"/>
    <w:rsid w:val="006B4B0C"/>
    <w:rsid w:val="006B4B71"/>
    <w:rsid w:val="006B5D63"/>
    <w:rsid w:val="006B651E"/>
    <w:rsid w:val="006B74D8"/>
    <w:rsid w:val="006B75FC"/>
    <w:rsid w:val="006C16E2"/>
    <w:rsid w:val="006C362D"/>
    <w:rsid w:val="006C3771"/>
    <w:rsid w:val="006C3F1F"/>
    <w:rsid w:val="006C42DB"/>
    <w:rsid w:val="006C48DB"/>
    <w:rsid w:val="006C4BE7"/>
    <w:rsid w:val="006C5CBD"/>
    <w:rsid w:val="006C658A"/>
    <w:rsid w:val="006C6971"/>
    <w:rsid w:val="006C74EF"/>
    <w:rsid w:val="006C754D"/>
    <w:rsid w:val="006D20C8"/>
    <w:rsid w:val="006D22CE"/>
    <w:rsid w:val="006D338F"/>
    <w:rsid w:val="006D4B1D"/>
    <w:rsid w:val="006D4B54"/>
    <w:rsid w:val="006D5813"/>
    <w:rsid w:val="006D60E4"/>
    <w:rsid w:val="006D732A"/>
    <w:rsid w:val="006E079A"/>
    <w:rsid w:val="006E289B"/>
    <w:rsid w:val="006E2ACB"/>
    <w:rsid w:val="006E3050"/>
    <w:rsid w:val="006E404D"/>
    <w:rsid w:val="006E664B"/>
    <w:rsid w:val="006E7478"/>
    <w:rsid w:val="006E752A"/>
    <w:rsid w:val="006F09F2"/>
    <w:rsid w:val="006F133D"/>
    <w:rsid w:val="006F2B07"/>
    <w:rsid w:val="006F4826"/>
    <w:rsid w:val="006F5509"/>
    <w:rsid w:val="006F714A"/>
    <w:rsid w:val="006F7A83"/>
    <w:rsid w:val="007065B7"/>
    <w:rsid w:val="00706FB8"/>
    <w:rsid w:val="00707635"/>
    <w:rsid w:val="00707A51"/>
    <w:rsid w:val="007103C4"/>
    <w:rsid w:val="00710722"/>
    <w:rsid w:val="00711626"/>
    <w:rsid w:val="0071398D"/>
    <w:rsid w:val="00713B89"/>
    <w:rsid w:val="00713EEB"/>
    <w:rsid w:val="00714DCA"/>
    <w:rsid w:val="00715ADF"/>
    <w:rsid w:val="0071630F"/>
    <w:rsid w:val="00717CF6"/>
    <w:rsid w:val="00721F87"/>
    <w:rsid w:val="00722FBC"/>
    <w:rsid w:val="007241FF"/>
    <w:rsid w:val="0072747D"/>
    <w:rsid w:val="00727DC1"/>
    <w:rsid w:val="00727EC7"/>
    <w:rsid w:val="00730D3B"/>
    <w:rsid w:val="00732675"/>
    <w:rsid w:val="0073547C"/>
    <w:rsid w:val="007361EB"/>
    <w:rsid w:val="0073645F"/>
    <w:rsid w:val="00737F37"/>
    <w:rsid w:val="0074078A"/>
    <w:rsid w:val="0074097B"/>
    <w:rsid w:val="00740E71"/>
    <w:rsid w:val="00744A5A"/>
    <w:rsid w:val="00744BC8"/>
    <w:rsid w:val="007465D0"/>
    <w:rsid w:val="00746D70"/>
    <w:rsid w:val="007473BB"/>
    <w:rsid w:val="00752A24"/>
    <w:rsid w:val="00752C9E"/>
    <w:rsid w:val="00752F37"/>
    <w:rsid w:val="0075385B"/>
    <w:rsid w:val="00754CC4"/>
    <w:rsid w:val="00754EF4"/>
    <w:rsid w:val="00755353"/>
    <w:rsid w:val="00755B12"/>
    <w:rsid w:val="00756921"/>
    <w:rsid w:val="00756EB5"/>
    <w:rsid w:val="00757076"/>
    <w:rsid w:val="0075773B"/>
    <w:rsid w:val="007579FD"/>
    <w:rsid w:val="00760300"/>
    <w:rsid w:val="00763952"/>
    <w:rsid w:val="00763ABA"/>
    <w:rsid w:val="00763D79"/>
    <w:rsid w:val="0076489C"/>
    <w:rsid w:val="00766DBB"/>
    <w:rsid w:val="00766E93"/>
    <w:rsid w:val="007700E6"/>
    <w:rsid w:val="00770E28"/>
    <w:rsid w:val="007712BF"/>
    <w:rsid w:val="00772A2E"/>
    <w:rsid w:val="00773BF7"/>
    <w:rsid w:val="0077427E"/>
    <w:rsid w:val="00774C03"/>
    <w:rsid w:val="00775202"/>
    <w:rsid w:val="0077564E"/>
    <w:rsid w:val="00775829"/>
    <w:rsid w:val="00780137"/>
    <w:rsid w:val="00782698"/>
    <w:rsid w:val="00782C7F"/>
    <w:rsid w:val="007835E1"/>
    <w:rsid w:val="007852A1"/>
    <w:rsid w:val="00786D0D"/>
    <w:rsid w:val="00791E07"/>
    <w:rsid w:val="007921BA"/>
    <w:rsid w:val="00794336"/>
    <w:rsid w:val="007943C2"/>
    <w:rsid w:val="00794953"/>
    <w:rsid w:val="0079529A"/>
    <w:rsid w:val="0079623F"/>
    <w:rsid w:val="00797D20"/>
    <w:rsid w:val="007A0FD1"/>
    <w:rsid w:val="007A3648"/>
    <w:rsid w:val="007A552A"/>
    <w:rsid w:val="007A7406"/>
    <w:rsid w:val="007B0C9D"/>
    <w:rsid w:val="007B0EC0"/>
    <w:rsid w:val="007B14A5"/>
    <w:rsid w:val="007B2F9F"/>
    <w:rsid w:val="007B3161"/>
    <w:rsid w:val="007B35AD"/>
    <w:rsid w:val="007B43ED"/>
    <w:rsid w:val="007B4407"/>
    <w:rsid w:val="007B4D1F"/>
    <w:rsid w:val="007B5EB2"/>
    <w:rsid w:val="007B6224"/>
    <w:rsid w:val="007B67C5"/>
    <w:rsid w:val="007B7451"/>
    <w:rsid w:val="007B7A62"/>
    <w:rsid w:val="007C0747"/>
    <w:rsid w:val="007C102B"/>
    <w:rsid w:val="007C2973"/>
    <w:rsid w:val="007C2CF3"/>
    <w:rsid w:val="007C3A8C"/>
    <w:rsid w:val="007C519F"/>
    <w:rsid w:val="007C6544"/>
    <w:rsid w:val="007C785C"/>
    <w:rsid w:val="007C7F12"/>
    <w:rsid w:val="007D00DC"/>
    <w:rsid w:val="007D0927"/>
    <w:rsid w:val="007D0A51"/>
    <w:rsid w:val="007D2091"/>
    <w:rsid w:val="007D3297"/>
    <w:rsid w:val="007D32F2"/>
    <w:rsid w:val="007D3C7E"/>
    <w:rsid w:val="007D6C1B"/>
    <w:rsid w:val="007D7437"/>
    <w:rsid w:val="007D7642"/>
    <w:rsid w:val="007E05A0"/>
    <w:rsid w:val="007E4144"/>
    <w:rsid w:val="007F1AC1"/>
    <w:rsid w:val="007F3F0C"/>
    <w:rsid w:val="007F5AA6"/>
    <w:rsid w:val="008006A8"/>
    <w:rsid w:val="00800C23"/>
    <w:rsid w:val="00801E32"/>
    <w:rsid w:val="0080409E"/>
    <w:rsid w:val="008045FD"/>
    <w:rsid w:val="008078AD"/>
    <w:rsid w:val="00810136"/>
    <w:rsid w:val="00810E75"/>
    <w:rsid w:val="00811018"/>
    <w:rsid w:val="008124C9"/>
    <w:rsid w:val="00813004"/>
    <w:rsid w:val="00814713"/>
    <w:rsid w:val="008169EA"/>
    <w:rsid w:val="00820365"/>
    <w:rsid w:val="00821E02"/>
    <w:rsid w:val="00822DB8"/>
    <w:rsid w:val="0082580F"/>
    <w:rsid w:val="00826DD7"/>
    <w:rsid w:val="00832F64"/>
    <w:rsid w:val="008336A4"/>
    <w:rsid w:val="00833B7C"/>
    <w:rsid w:val="00833EF8"/>
    <w:rsid w:val="00834196"/>
    <w:rsid w:val="00834B93"/>
    <w:rsid w:val="008354C1"/>
    <w:rsid w:val="00835F36"/>
    <w:rsid w:val="008364B1"/>
    <w:rsid w:val="00836632"/>
    <w:rsid w:val="00836CA3"/>
    <w:rsid w:val="00836CD4"/>
    <w:rsid w:val="008373DC"/>
    <w:rsid w:val="00837900"/>
    <w:rsid w:val="008406F4"/>
    <w:rsid w:val="008418AF"/>
    <w:rsid w:val="008424CB"/>
    <w:rsid w:val="00843727"/>
    <w:rsid w:val="00844761"/>
    <w:rsid w:val="008456D7"/>
    <w:rsid w:val="00845B59"/>
    <w:rsid w:val="00846EF8"/>
    <w:rsid w:val="008470F4"/>
    <w:rsid w:val="00851E30"/>
    <w:rsid w:val="0085220C"/>
    <w:rsid w:val="008541DE"/>
    <w:rsid w:val="00854D8B"/>
    <w:rsid w:val="00856F20"/>
    <w:rsid w:val="00857B8F"/>
    <w:rsid w:val="0086113D"/>
    <w:rsid w:val="00861CD9"/>
    <w:rsid w:val="00862F90"/>
    <w:rsid w:val="008634B3"/>
    <w:rsid w:val="008634B9"/>
    <w:rsid w:val="00864076"/>
    <w:rsid w:val="008647BB"/>
    <w:rsid w:val="00864A1B"/>
    <w:rsid w:val="00865E5B"/>
    <w:rsid w:val="00866B20"/>
    <w:rsid w:val="00867311"/>
    <w:rsid w:val="00874172"/>
    <w:rsid w:val="00875F55"/>
    <w:rsid w:val="00876149"/>
    <w:rsid w:val="0087642C"/>
    <w:rsid w:val="008777D2"/>
    <w:rsid w:val="008805EA"/>
    <w:rsid w:val="00880FF7"/>
    <w:rsid w:val="008822CA"/>
    <w:rsid w:val="0088245B"/>
    <w:rsid w:val="008824EC"/>
    <w:rsid w:val="00882FCE"/>
    <w:rsid w:val="00884656"/>
    <w:rsid w:val="008861B8"/>
    <w:rsid w:val="008865ED"/>
    <w:rsid w:val="0088696D"/>
    <w:rsid w:val="00887755"/>
    <w:rsid w:val="0089072E"/>
    <w:rsid w:val="008928B2"/>
    <w:rsid w:val="008937BC"/>
    <w:rsid w:val="008943FE"/>
    <w:rsid w:val="008944B8"/>
    <w:rsid w:val="00896646"/>
    <w:rsid w:val="00896D65"/>
    <w:rsid w:val="008A1BD0"/>
    <w:rsid w:val="008A22C6"/>
    <w:rsid w:val="008A245E"/>
    <w:rsid w:val="008A26F5"/>
    <w:rsid w:val="008A27D4"/>
    <w:rsid w:val="008A555C"/>
    <w:rsid w:val="008A6A93"/>
    <w:rsid w:val="008A75B4"/>
    <w:rsid w:val="008A7B28"/>
    <w:rsid w:val="008B22E7"/>
    <w:rsid w:val="008B2E50"/>
    <w:rsid w:val="008B372E"/>
    <w:rsid w:val="008B5B92"/>
    <w:rsid w:val="008B5E50"/>
    <w:rsid w:val="008B7413"/>
    <w:rsid w:val="008B7AEE"/>
    <w:rsid w:val="008C25DE"/>
    <w:rsid w:val="008C27FD"/>
    <w:rsid w:val="008C59D9"/>
    <w:rsid w:val="008C618C"/>
    <w:rsid w:val="008C65A3"/>
    <w:rsid w:val="008C65AC"/>
    <w:rsid w:val="008D0222"/>
    <w:rsid w:val="008D134B"/>
    <w:rsid w:val="008D1FF5"/>
    <w:rsid w:val="008D250F"/>
    <w:rsid w:val="008D339E"/>
    <w:rsid w:val="008D3500"/>
    <w:rsid w:val="008D7A53"/>
    <w:rsid w:val="008D7F55"/>
    <w:rsid w:val="008E154C"/>
    <w:rsid w:val="008E40C5"/>
    <w:rsid w:val="008E541D"/>
    <w:rsid w:val="008E5EA3"/>
    <w:rsid w:val="008E6C08"/>
    <w:rsid w:val="008E7463"/>
    <w:rsid w:val="008E7C62"/>
    <w:rsid w:val="008F0834"/>
    <w:rsid w:val="008F1A47"/>
    <w:rsid w:val="008F23FB"/>
    <w:rsid w:val="008F24A5"/>
    <w:rsid w:val="008F2E6C"/>
    <w:rsid w:val="008F33E4"/>
    <w:rsid w:val="008F440D"/>
    <w:rsid w:val="008F4E04"/>
    <w:rsid w:val="008F4EEC"/>
    <w:rsid w:val="008F5437"/>
    <w:rsid w:val="008F5541"/>
    <w:rsid w:val="008F6ECD"/>
    <w:rsid w:val="008F7A21"/>
    <w:rsid w:val="00900D14"/>
    <w:rsid w:val="00901AFC"/>
    <w:rsid w:val="009025E2"/>
    <w:rsid w:val="00903DA4"/>
    <w:rsid w:val="00904BAA"/>
    <w:rsid w:val="00905DFD"/>
    <w:rsid w:val="009125D1"/>
    <w:rsid w:val="00912B77"/>
    <w:rsid w:val="00914318"/>
    <w:rsid w:val="009165DF"/>
    <w:rsid w:val="009169C9"/>
    <w:rsid w:val="00917369"/>
    <w:rsid w:val="0091737D"/>
    <w:rsid w:val="0091766E"/>
    <w:rsid w:val="0092430A"/>
    <w:rsid w:val="00925473"/>
    <w:rsid w:val="00930E54"/>
    <w:rsid w:val="009314CE"/>
    <w:rsid w:val="00932394"/>
    <w:rsid w:val="00932791"/>
    <w:rsid w:val="00933978"/>
    <w:rsid w:val="00935183"/>
    <w:rsid w:val="00936844"/>
    <w:rsid w:val="00936920"/>
    <w:rsid w:val="00936C92"/>
    <w:rsid w:val="00937577"/>
    <w:rsid w:val="0093791F"/>
    <w:rsid w:val="00942B01"/>
    <w:rsid w:val="00942D73"/>
    <w:rsid w:val="009437D6"/>
    <w:rsid w:val="00943FDB"/>
    <w:rsid w:val="00944019"/>
    <w:rsid w:val="00945A0E"/>
    <w:rsid w:val="00946B06"/>
    <w:rsid w:val="00946CCF"/>
    <w:rsid w:val="00947AB9"/>
    <w:rsid w:val="0095010C"/>
    <w:rsid w:val="00950F84"/>
    <w:rsid w:val="00951611"/>
    <w:rsid w:val="00952342"/>
    <w:rsid w:val="009525D2"/>
    <w:rsid w:val="00952A51"/>
    <w:rsid w:val="0095487B"/>
    <w:rsid w:val="00957278"/>
    <w:rsid w:val="009574F2"/>
    <w:rsid w:val="009575B1"/>
    <w:rsid w:val="009609AE"/>
    <w:rsid w:val="00961A02"/>
    <w:rsid w:val="00961F76"/>
    <w:rsid w:val="0096274C"/>
    <w:rsid w:val="00963E32"/>
    <w:rsid w:val="00964568"/>
    <w:rsid w:val="00965639"/>
    <w:rsid w:val="009669D2"/>
    <w:rsid w:val="00967444"/>
    <w:rsid w:val="009703BB"/>
    <w:rsid w:val="00970497"/>
    <w:rsid w:val="009719F0"/>
    <w:rsid w:val="00971F00"/>
    <w:rsid w:val="00973314"/>
    <w:rsid w:val="009733DE"/>
    <w:rsid w:val="00973D74"/>
    <w:rsid w:val="009745AD"/>
    <w:rsid w:val="0097499E"/>
    <w:rsid w:val="00975590"/>
    <w:rsid w:val="009808A5"/>
    <w:rsid w:val="00981D05"/>
    <w:rsid w:val="00982975"/>
    <w:rsid w:val="00982CE2"/>
    <w:rsid w:val="00983160"/>
    <w:rsid w:val="009841E0"/>
    <w:rsid w:val="00984990"/>
    <w:rsid w:val="00985986"/>
    <w:rsid w:val="00987E3B"/>
    <w:rsid w:val="00990FC2"/>
    <w:rsid w:val="0099290E"/>
    <w:rsid w:val="0099334E"/>
    <w:rsid w:val="0099370B"/>
    <w:rsid w:val="00995412"/>
    <w:rsid w:val="00995AEC"/>
    <w:rsid w:val="00995E50"/>
    <w:rsid w:val="00996A8B"/>
    <w:rsid w:val="00996E87"/>
    <w:rsid w:val="00997037"/>
    <w:rsid w:val="009A002F"/>
    <w:rsid w:val="009A06C6"/>
    <w:rsid w:val="009A223C"/>
    <w:rsid w:val="009A2D7F"/>
    <w:rsid w:val="009A334A"/>
    <w:rsid w:val="009A3DA3"/>
    <w:rsid w:val="009A432C"/>
    <w:rsid w:val="009A44F0"/>
    <w:rsid w:val="009A4DE5"/>
    <w:rsid w:val="009A7667"/>
    <w:rsid w:val="009B2A98"/>
    <w:rsid w:val="009B48C4"/>
    <w:rsid w:val="009B4C19"/>
    <w:rsid w:val="009B4D28"/>
    <w:rsid w:val="009B75C6"/>
    <w:rsid w:val="009B7719"/>
    <w:rsid w:val="009C0DC5"/>
    <w:rsid w:val="009C1F47"/>
    <w:rsid w:val="009C30BA"/>
    <w:rsid w:val="009C3F4D"/>
    <w:rsid w:val="009C4072"/>
    <w:rsid w:val="009C4C10"/>
    <w:rsid w:val="009C7A78"/>
    <w:rsid w:val="009D0B1C"/>
    <w:rsid w:val="009D2BB2"/>
    <w:rsid w:val="009D2E9D"/>
    <w:rsid w:val="009D6EC8"/>
    <w:rsid w:val="009D7423"/>
    <w:rsid w:val="009E302E"/>
    <w:rsid w:val="009E35F6"/>
    <w:rsid w:val="009E4099"/>
    <w:rsid w:val="009E6082"/>
    <w:rsid w:val="009E6B36"/>
    <w:rsid w:val="009F21A9"/>
    <w:rsid w:val="009F3CC7"/>
    <w:rsid w:val="009F7527"/>
    <w:rsid w:val="00A0002A"/>
    <w:rsid w:val="00A001EE"/>
    <w:rsid w:val="00A0438E"/>
    <w:rsid w:val="00A05473"/>
    <w:rsid w:val="00A056D5"/>
    <w:rsid w:val="00A05CE4"/>
    <w:rsid w:val="00A067AB"/>
    <w:rsid w:val="00A11AAD"/>
    <w:rsid w:val="00A11C70"/>
    <w:rsid w:val="00A12026"/>
    <w:rsid w:val="00A124DA"/>
    <w:rsid w:val="00A12FD1"/>
    <w:rsid w:val="00A1434F"/>
    <w:rsid w:val="00A15D30"/>
    <w:rsid w:val="00A201DA"/>
    <w:rsid w:val="00A208FB"/>
    <w:rsid w:val="00A213B6"/>
    <w:rsid w:val="00A23008"/>
    <w:rsid w:val="00A23548"/>
    <w:rsid w:val="00A26900"/>
    <w:rsid w:val="00A26BAC"/>
    <w:rsid w:val="00A278E2"/>
    <w:rsid w:val="00A32670"/>
    <w:rsid w:val="00A345AC"/>
    <w:rsid w:val="00A350F6"/>
    <w:rsid w:val="00A36158"/>
    <w:rsid w:val="00A362FF"/>
    <w:rsid w:val="00A36ECA"/>
    <w:rsid w:val="00A37BEE"/>
    <w:rsid w:val="00A404F1"/>
    <w:rsid w:val="00A41019"/>
    <w:rsid w:val="00A42121"/>
    <w:rsid w:val="00A42AA0"/>
    <w:rsid w:val="00A43094"/>
    <w:rsid w:val="00A4334B"/>
    <w:rsid w:val="00A43411"/>
    <w:rsid w:val="00A44A75"/>
    <w:rsid w:val="00A44DDA"/>
    <w:rsid w:val="00A4551D"/>
    <w:rsid w:val="00A457D6"/>
    <w:rsid w:val="00A504DE"/>
    <w:rsid w:val="00A511A0"/>
    <w:rsid w:val="00A51560"/>
    <w:rsid w:val="00A5325B"/>
    <w:rsid w:val="00A538A6"/>
    <w:rsid w:val="00A53DE3"/>
    <w:rsid w:val="00A5433D"/>
    <w:rsid w:val="00A54870"/>
    <w:rsid w:val="00A566CD"/>
    <w:rsid w:val="00A56D92"/>
    <w:rsid w:val="00A578A6"/>
    <w:rsid w:val="00A614CF"/>
    <w:rsid w:val="00A62388"/>
    <w:rsid w:val="00A6260A"/>
    <w:rsid w:val="00A6371A"/>
    <w:rsid w:val="00A63D3D"/>
    <w:rsid w:val="00A64133"/>
    <w:rsid w:val="00A643C6"/>
    <w:rsid w:val="00A64FBA"/>
    <w:rsid w:val="00A65CDE"/>
    <w:rsid w:val="00A66E6A"/>
    <w:rsid w:val="00A66FF3"/>
    <w:rsid w:val="00A702B2"/>
    <w:rsid w:val="00A702C3"/>
    <w:rsid w:val="00A716CE"/>
    <w:rsid w:val="00A71A7F"/>
    <w:rsid w:val="00A71B87"/>
    <w:rsid w:val="00A721DF"/>
    <w:rsid w:val="00A742E8"/>
    <w:rsid w:val="00A74738"/>
    <w:rsid w:val="00A765E9"/>
    <w:rsid w:val="00A7686C"/>
    <w:rsid w:val="00A76CEC"/>
    <w:rsid w:val="00A76F07"/>
    <w:rsid w:val="00A773F3"/>
    <w:rsid w:val="00A77E4F"/>
    <w:rsid w:val="00A8081A"/>
    <w:rsid w:val="00A816B6"/>
    <w:rsid w:val="00A81B78"/>
    <w:rsid w:val="00A82A95"/>
    <w:rsid w:val="00A82B93"/>
    <w:rsid w:val="00A861C1"/>
    <w:rsid w:val="00A865C5"/>
    <w:rsid w:val="00A87BB3"/>
    <w:rsid w:val="00A90F00"/>
    <w:rsid w:val="00A92A73"/>
    <w:rsid w:val="00A93AC9"/>
    <w:rsid w:val="00A948CF"/>
    <w:rsid w:val="00A949F9"/>
    <w:rsid w:val="00A9631E"/>
    <w:rsid w:val="00A965C8"/>
    <w:rsid w:val="00AA1267"/>
    <w:rsid w:val="00AA150C"/>
    <w:rsid w:val="00AA202C"/>
    <w:rsid w:val="00AA24C7"/>
    <w:rsid w:val="00AA3132"/>
    <w:rsid w:val="00AA36F9"/>
    <w:rsid w:val="00AA46C2"/>
    <w:rsid w:val="00AA4BD2"/>
    <w:rsid w:val="00AB0218"/>
    <w:rsid w:val="00AB1804"/>
    <w:rsid w:val="00AB20E4"/>
    <w:rsid w:val="00AB24CD"/>
    <w:rsid w:val="00AB2BF4"/>
    <w:rsid w:val="00AB4278"/>
    <w:rsid w:val="00AB44A6"/>
    <w:rsid w:val="00AB4E5A"/>
    <w:rsid w:val="00AB5953"/>
    <w:rsid w:val="00AB5E40"/>
    <w:rsid w:val="00AB667E"/>
    <w:rsid w:val="00AB67B8"/>
    <w:rsid w:val="00AB7B2A"/>
    <w:rsid w:val="00AC0DD3"/>
    <w:rsid w:val="00AC3F34"/>
    <w:rsid w:val="00AC401E"/>
    <w:rsid w:val="00AC4789"/>
    <w:rsid w:val="00AC678B"/>
    <w:rsid w:val="00AD04EF"/>
    <w:rsid w:val="00AD0800"/>
    <w:rsid w:val="00AD1830"/>
    <w:rsid w:val="00AD3336"/>
    <w:rsid w:val="00AD38CB"/>
    <w:rsid w:val="00AD494E"/>
    <w:rsid w:val="00AD5208"/>
    <w:rsid w:val="00AD64FC"/>
    <w:rsid w:val="00AD7754"/>
    <w:rsid w:val="00AE09B0"/>
    <w:rsid w:val="00AE2893"/>
    <w:rsid w:val="00AE458B"/>
    <w:rsid w:val="00AE55E0"/>
    <w:rsid w:val="00AE7375"/>
    <w:rsid w:val="00AF1FF2"/>
    <w:rsid w:val="00AF4346"/>
    <w:rsid w:val="00AF6284"/>
    <w:rsid w:val="00AF75D3"/>
    <w:rsid w:val="00B005A3"/>
    <w:rsid w:val="00B01F44"/>
    <w:rsid w:val="00B025A4"/>
    <w:rsid w:val="00B0282E"/>
    <w:rsid w:val="00B03A64"/>
    <w:rsid w:val="00B1145C"/>
    <w:rsid w:val="00B116AC"/>
    <w:rsid w:val="00B11D47"/>
    <w:rsid w:val="00B12D8B"/>
    <w:rsid w:val="00B136A0"/>
    <w:rsid w:val="00B14819"/>
    <w:rsid w:val="00B14D22"/>
    <w:rsid w:val="00B17590"/>
    <w:rsid w:val="00B179B3"/>
    <w:rsid w:val="00B2000A"/>
    <w:rsid w:val="00B205A6"/>
    <w:rsid w:val="00B205B5"/>
    <w:rsid w:val="00B21A0A"/>
    <w:rsid w:val="00B2466A"/>
    <w:rsid w:val="00B24DCF"/>
    <w:rsid w:val="00B26384"/>
    <w:rsid w:val="00B305B6"/>
    <w:rsid w:val="00B30E6A"/>
    <w:rsid w:val="00B32A03"/>
    <w:rsid w:val="00B34243"/>
    <w:rsid w:val="00B34E61"/>
    <w:rsid w:val="00B35C45"/>
    <w:rsid w:val="00B36051"/>
    <w:rsid w:val="00B3688A"/>
    <w:rsid w:val="00B372DC"/>
    <w:rsid w:val="00B403B9"/>
    <w:rsid w:val="00B41B9E"/>
    <w:rsid w:val="00B43361"/>
    <w:rsid w:val="00B44610"/>
    <w:rsid w:val="00B45097"/>
    <w:rsid w:val="00B45A4E"/>
    <w:rsid w:val="00B45E63"/>
    <w:rsid w:val="00B5118B"/>
    <w:rsid w:val="00B515EE"/>
    <w:rsid w:val="00B53FBF"/>
    <w:rsid w:val="00B54009"/>
    <w:rsid w:val="00B5487E"/>
    <w:rsid w:val="00B56A71"/>
    <w:rsid w:val="00B56BEB"/>
    <w:rsid w:val="00B5777F"/>
    <w:rsid w:val="00B57B3B"/>
    <w:rsid w:val="00B57D6A"/>
    <w:rsid w:val="00B60EEB"/>
    <w:rsid w:val="00B635EC"/>
    <w:rsid w:val="00B63905"/>
    <w:rsid w:val="00B6520F"/>
    <w:rsid w:val="00B65886"/>
    <w:rsid w:val="00B65932"/>
    <w:rsid w:val="00B65CEB"/>
    <w:rsid w:val="00B66F5C"/>
    <w:rsid w:val="00B70A60"/>
    <w:rsid w:val="00B72115"/>
    <w:rsid w:val="00B72A51"/>
    <w:rsid w:val="00B80BA8"/>
    <w:rsid w:val="00B8252F"/>
    <w:rsid w:val="00B82630"/>
    <w:rsid w:val="00B82649"/>
    <w:rsid w:val="00B84D5D"/>
    <w:rsid w:val="00B85A8F"/>
    <w:rsid w:val="00B85CF5"/>
    <w:rsid w:val="00B86240"/>
    <w:rsid w:val="00B87E8A"/>
    <w:rsid w:val="00B91314"/>
    <w:rsid w:val="00B91BEF"/>
    <w:rsid w:val="00B926FD"/>
    <w:rsid w:val="00B939DE"/>
    <w:rsid w:val="00B93D86"/>
    <w:rsid w:val="00B9424F"/>
    <w:rsid w:val="00B94447"/>
    <w:rsid w:val="00B947C6"/>
    <w:rsid w:val="00B94F51"/>
    <w:rsid w:val="00BA2072"/>
    <w:rsid w:val="00BA2224"/>
    <w:rsid w:val="00BA276A"/>
    <w:rsid w:val="00BA30EE"/>
    <w:rsid w:val="00BA3225"/>
    <w:rsid w:val="00BA383A"/>
    <w:rsid w:val="00BA3E3D"/>
    <w:rsid w:val="00BA3E3F"/>
    <w:rsid w:val="00BA41FF"/>
    <w:rsid w:val="00BA44E4"/>
    <w:rsid w:val="00BA4728"/>
    <w:rsid w:val="00BA49F9"/>
    <w:rsid w:val="00BA4DD0"/>
    <w:rsid w:val="00BA5B7E"/>
    <w:rsid w:val="00BA782E"/>
    <w:rsid w:val="00BB0592"/>
    <w:rsid w:val="00BB0B8C"/>
    <w:rsid w:val="00BB2305"/>
    <w:rsid w:val="00BB2351"/>
    <w:rsid w:val="00BB2D2B"/>
    <w:rsid w:val="00BB4F1D"/>
    <w:rsid w:val="00BB5A83"/>
    <w:rsid w:val="00BB5BF9"/>
    <w:rsid w:val="00BB674F"/>
    <w:rsid w:val="00BB707C"/>
    <w:rsid w:val="00BC0615"/>
    <w:rsid w:val="00BC2CB2"/>
    <w:rsid w:val="00BC462A"/>
    <w:rsid w:val="00BC5227"/>
    <w:rsid w:val="00BC6073"/>
    <w:rsid w:val="00BC6C1F"/>
    <w:rsid w:val="00BC79AC"/>
    <w:rsid w:val="00BC79FE"/>
    <w:rsid w:val="00BC7B85"/>
    <w:rsid w:val="00BC7CB8"/>
    <w:rsid w:val="00BC7EA8"/>
    <w:rsid w:val="00BD1ADB"/>
    <w:rsid w:val="00BD31B9"/>
    <w:rsid w:val="00BD35CB"/>
    <w:rsid w:val="00BD40AD"/>
    <w:rsid w:val="00BD416F"/>
    <w:rsid w:val="00BD48CC"/>
    <w:rsid w:val="00BD4E75"/>
    <w:rsid w:val="00BD723A"/>
    <w:rsid w:val="00BD7905"/>
    <w:rsid w:val="00BD7BF6"/>
    <w:rsid w:val="00BD7F80"/>
    <w:rsid w:val="00BE07A4"/>
    <w:rsid w:val="00BE1470"/>
    <w:rsid w:val="00BE1813"/>
    <w:rsid w:val="00BE2375"/>
    <w:rsid w:val="00BE2DD3"/>
    <w:rsid w:val="00BE3B1B"/>
    <w:rsid w:val="00BE646E"/>
    <w:rsid w:val="00BE6830"/>
    <w:rsid w:val="00BE7C0C"/>
    <w:rsid w:val="00BF0BF1"/>
    <w:rsid w:val="00BF1FA3"/>
    <w:rsid w:val="00BF215B"/>
    <w:rsid w:val="00BF3092"/>
    <w:rsid w:val="00BF3813"/>
    <w:rsid w:val="00BF3F99"/>
    <w:rsid w:val="00BF4B04"/>
    <w:rsid w:val="00C0021C"/>
    <w:rsid w:val="00C002BF"/>
    <w:rsid w:val="00C02054"/>
    <w:rsid w:val="00C02F56"/>
    <w:rsid w:val="00C0301C"/>
    <w:rsid w:val="00C03B2F"/>
    <w:rsid w:val="00C03B6B"/>
    <w:rsid w:val="00C04BDD"/>
    <w:rsid w:val="00C05965"/>
    <w:rsid w:val="00C06D19"/>
    <w:rsid w:val="00C10BD6"/>
    <w:rsid w:val="00C10E8B"/>
    <w:rsid w:val="00C10EDD"/>
    <w:rsid w:val="00C1132B"/>
    <w:rsid w:val="00C11AF0"/>
    <w:rsid w:val="00C12640"/>
    <w:rsid w:val="00C13039"/>
    <w:rsid w:val="00C13942"/>
    <w:rsid w:val="00C14154"/>
    <w:rsid w:val="00C15226"/>
    <w:rsid w:val="00C15C81"/>
    <w:rsid w:val="00C16BDD"/>
    <w:rsid w:val="00C213EF"/>
    <w:rsid w:val="00C224FF"/>
    <w:rsid w:val="00C23008"/>
    <w:rsid w:val="00C24C17"/>
    <w:rsid w:val="00C25062"/>
    <w:rsid w:val="00C25D13"/>
    <w:rsid w:val="00C2713C"/>
    <w:rsid w:val="00C27884"/>
    <w:rsid w:val="00C27B8A"/>
    <w:rsid w:val="00C30F76"/>
    <w:rsid w:val="00C31BC8"/>
    <w:rsid w:val="00C32F0E"/>
    <w:rsid w:val="00C33D27"/>
    <w:rsid w:val="00C35F38"/>
    <w:rsid w:val="00C36659"/>
    <w:rsid w:val="00C36773"/>
    <w:rsid w:val="00C378BF"/>
    <w:rsid w:val="00C40ACC"/>
    <w:rsid w:val="00C40AEA"/>
    <w:rsid w:val="00C41F18"/>
    <w:rsid w:val="00C425A1"/>
    <w:rsid w:val="00C42E50"/>
    <w:rsid w:val="00C44CE6"/>
    <w:rsid w:val="00C44FBD"/>
    <w:rsid w:val="00C45137"/>
    <w:rsid w:val="00C451BA"/>
    <w:rsid w:val="00C45BFF"/>
    <w:rsid w:val="00C509B9"/>
    <w:rsid w:val="00C5239A"/>
    <w:rsid w:val="00C5315E"/>
    <w:rsid w:val="00C533E2"/>
    <w:rsid w:val="00C535B4"/>
    <w:rsid w:val="00C53DCA"/>
    <w:rsid w:val="00C6011E"/>
    <w:rsid w:val="00C60BCB"/>
    <w:rsid w:val="00C61D31"/>
    <w:rsid w:val="00C621A4"/>
    <w:rsid w:val="00C621B2"/>
    <w:rsid w:val="00C6484B"/>
    <w:rsid w:val="00C64925"/>
    <w:rsid w:val="00C652B1"/>
    <w:rsid w:val="00C65954"/>
    <w:rsid w:val="00C66299"/>
    <w:rsid w:val="00C67537"/>
    <w:rsid w:val="00C71BA7"/>
    <w:rsid w:val="00C72470"/>
    <w:rsid w:val="00C724F9"/>
    <w:rsid w:val="00C72D46"/>
    <w:rsid w:val="00C72E26"/>
    <w:rsid w:val="00C73307"/>
    <w:rsid w:val="00C734AC"/>
    <w:rsid w:val="00C73DCF"/>
    <w:rsid w:val="00C7676D"/>
    <w:rsid w:val="00C76938"/>
    <w:rsid w:val="00C80CA9"/>
    <w:rsid w:val="00C81473"/>
    <w:rsid w:val="00C8218B"/>
    <w:rsid w:val="00C821C5"/>
    <w:rsid w:val="00C828F5"/>
    <w:rsid w:val="00C82DFF"/>
    <w:rsid w:val="00C8405E"/>
    <w:rsid w:val="00C86D09"/>
    <w:rsid w:val="00C878D9"/>
    <w:rsid w:val="00C87F13"/>
    <w:rsid w:val="00C87F5E"/>
    <w:rsid w:val="00C9028C"/>
    <w:rsid w:val="00C90FFD"/>
    <w:rsid w:val="00C91DFF"/>
    <w:rsid w:val="00C91F93"/>
    <w:rsid w:val="00C94D54"/>
    <w:rsid w:val="00C96C58"/>
    <w:rsid w:val="00C96C63"/>
    <w:rsid w:val="00C96ED2"/>
    <w:rsid w:val="00C977B6"/>
    <w:rsid w:val="00CA041E"/>
    <w:rsid w:val="00CA08DE"/>
    <w:rsid w:val="00CA2A40"/>
    <w:rsid w:val="00CA41F4"/>
    <w:rsid w:val="00CB28C1"/>
    <w:rsid w:val="00CB44CF"/>
    <w:rsid w:val="00CB4787"/>
    <w:rsid w:val="00CB6062"/>
    <w:rsid w:val="00CB6A6A"/>
    <w:rsid w:val="00CB6D3A"/>
    <w:rsid w:val="00CB71FC"/>
    <w:rsid w:val="00CC0087"/>
    <w:rsid w:val="00CC092F"/>
    <w:rsid w:val="00CC16F1"/>
    <w:rsid w:val="00CC2780"/>
    <w:rsid w:val="00CC37E3"/>
    <w:rsid w:val="00CC4053"/>
    <w:rsid w:val="00CC443D"/>
    <w:rsid w:val="00CC5613"/>
    <w:rsid w:val="00CC7C68"/>
    <w:rsid w:val="00CC7F6C"/>
    <w:rsid w:val="00CD0299"/>
    <w:rsid w:val="00CD0434"/>
    <w:rsid w:val="00CD080C"/>
    <w:rsid w:val="00CD0D01"/>
    <w:rsid w:val="00CD1A22"/>
    <w:rsid w:val="00CD2290"/>
    <w:rsid w:val="00CD3C45"/>
    <w:rsid w:val="00CD430E"/>
    <w:rsid w:val="00CD4BBB"/>
    <w:rsid w:val="00CD5BA5"/>
    <w:rsid w:val="00CD6033"/>
    <w:rsid w:val="00CD69C7"/>
    <w:rsid w:val="00CE0167"/>
    <w:rsid w:val="00CE11BD"/>
    <w:rsid w:val="00CE24E0"/>
    <w:rsid w:val="00CE2852"/>
    <w:rsid w:val="00CE4699"/>
    <w:rsid w:val="00CE4A6F"/>
    <w:rsid w:val="00CE66F0"/>
    <w:rsid w:val="00CE70CE"/>
    <w:rsid w:val="00CF0D0F"/>
    <w:rsid w:val="00CF2F91"/>
    <w:rsid w:val="00CF34FB"/>
    <w:rsid w:val="00CF64DA"/>
    <w:rsid w:val="00CF6711"/>
    <w:rsid w:val="00D006A0"/>
    <w:rsid w:val="00D00785"/>
    <w:rsid w:val="00D04771"/>
    <w:rsid w:val="00D06225"/>
    <w:rsid w:val="00D075E3"/>
    <w:rsid w:val="00D11B1F"/>
    <w:rsid w:val="00D12B99"/>
    <w:rsid w:val="00D12D99"/>
    <w:rsid w:val="00D16459"/>
    <w:rsid w:val="00D1696B"/>
    <w:rsid w:val="00D20798"/>
    <w:rsid w:val="00D215F1"/>
    <w:rsid w:val="00D229BC"/>
    <w:rsid w:val="00D2376F"/>
    <w:rsid w:val="00D2427B"/>
    <w:rsid w:val="00D24711"/>
    <w:rsid w:val="00D253F7"/>
    <w:rsid w:val="00D26D1F"/>
    <w:rsid w:val="00D27F53"/>
    <w:rsid w:val="00D30EC0"/>
    <w:rsid w:val="00D30F53"/>
    <w:rsid w:val="00D3494F"/>
    <w:rsid w:val="00D34AA8"/>
    <w:rsid w:val="00D41F8B"/>
    <w:rsid w:val="00D42F64"/>
    <w:rsid w:val="00D4300D"/>
    <w:rsid w:val="00D437E4"/>
    <w:rsid w:val="00D446B0"/>
    <w:rsid w:val="00D4551D"/>
    <w:rsid w:val="00D479CD"/>
    <w:rsid w:val="00D51869"/>
    <w:rsid w:val="00D5209D"/>
    <w:rsid w:val="00D524C0"/>
    <w:rsid w:val="00D527E5"/>
    <w:rsid w:val="00D53102"/>
    <w:rsid w:val="00D53D13"/>
    <w:rsid w:val="00D53EC5"/>
    <w:rsid w:val="00D54D43"/>
    <w:rsid w:val="00D60939"/>
    <w:rsid w:val="00D612B5"/>
    <w:rsid w:val="00D63CB5"/>
    <w:rsid w:val="00D64058"/>
    <w:rsid w:val="00D6587C"/>
    <w:rsid w:val="00D66043"/>
    <w:rsid w:val="00D6623C"/>
    <w:rsid w:val="00D67533"/>
    <w:rsid w:val="00D7092E"/>
    <w:rsid w:val="00D72919"/>
    <w:rsid w:val="00D735DB"/>
    <w:rsid w:val="00D744EE"/>
    <w:rsid w:val="00D745AC"/>
    <w:rsid w:val="00D774DE"/>
    <w:rsid w:val="00D8106E"/>
    <w:rsid w:val="00D82D64"/>
    <w:rsid w:val="00D83BDC"/>
    <w:rsid w:val="00D85B5B"/>
    <w:rsid w:val="00D86DB7"/>
    <w:rsid w:val="00D87738"/>
    <w:rsid w:val="00D87A33"/>
    <w:rsid w:val="00D913ED"/>
    <w:rsid w:val="00D91B48"/>
    <w:rsid w:val="00D92726"/>
    <w:rsid w:val="00D92968"/>
    <w:rsid w:val="00D929B5"/>
    <w:rsid w:val="00D944BD"/>
    <w:rsid w:val="00D94CB7"/>
    <w:rsid w:val="00D955A1"/>
    <w:rsid w:val="00D9593C"/>
    <w:rsid w:val="00D96A74"/>
    <w:rsid w:val="00D97082"/>
    <w:rsid w:val="00DA063C"/>
    <w:rsid w:val="00DA0DBB"/>
    <w:rsid w:val="00DA255D"/>
    <w:rsid w:val="00DA2880"/>
    <w:rsid w:val="00DA2BB3"/>
    <w:rsid w:val="00DA3342"/>
    <w:rsid w:val="00DA40B8"/>
    <w:rsid w:val="00DA5067"/>
    <w:rsid w:val="00DA5171"/>
    <w:rsid w:val="00DA574F"/>
    <w:rsid w:val="00DA65D3"/>
    <w:rsid w:val="00DA67ED"/>
    <w:rsid w:val="00DB0098"/>
    <w:rsid w:val="00DB0CCA"/>
    <w:rsid w:val="00DB0FDE"/>
    <w:rsid w:val="00DB14F2"/>
    <w:rsid w:val="00DB3BB3"/>
    <w:rsid w:val="00DC00C7"/>
    <w:rsid w:val="00DC19E5"/>
    <w:rsid w:val="00DC2F6A"/>
    <w:rsid w:val="00DC440B"/>
    <w:rsid w:val="00DC4A50"/>
    <w:rsid w:val="00DC5AC7"/>
    <w:rsid w:val="00DC6278"/>
    <w:rsid w:val="00DC63D4"/>
    <w:rsid w:val="00DC6B8C"/>
    <w:rsid w:val="00DC7B46"/>
    <w:rsid w:val="00DC7BE8"/>
    <w:rsid w:val="00DD1311"/>
    <w:rsid w:val="00DD192D"/>
    <w:rsid w:val="00DD35A6"/>
    <w:rsid w:val="00DD3735"/>
    <w:rsid w:val="00DD3C0A"/>
    <w:rsid w:val="00DD45A7"/>
    <w:rsid w:val="00DD6060"/>
    <w:rsid w:val="00DD61B7"/>
    <w:rsid w:val="00DE5FA7"/>
    <w:rsid w:val="00DE609A"/>
    <w:rsid w:val="00DE6F56"/>
    <w:rsid w:val="00DE70E9"/>
    <w:rsid w:val="00DE7728"/>
    <w:rsid w:val="00DE7774"/>
    <w:rsid w:val="00DE78D8"/>
    <w:rsid w:val="00DE7940"/>
    <w:rsid w:val="00DF3B32"/>
    <w:rsid w:val="00DF3F6A"/>
    <w:rsid w:val="00DF5F4B"/>
    <w:rsid w:val="00DF6233"/>
    <w:rsid w:val="00DF6C13"/>
    <w:rsid w:val="00E001DB"/>
    <w:rsid w:val="00E023A3"/>
    <w:rsid w:val="00E0381D"/>
    <w:rsid w:val="00E04313"/>
    <w:rsid w:val="00E04651"/>
    <w:rsid w:val="00E04969"/>
    <w:rsid w:val="00E05E5A"/>
    <w:rsid w:val="00E064FF"/>
    <w:rsid w:val="00E0654C"/>
    <w:rsid w:val="00E068ED"/>
    <w:rsid w:val="00E103E9"/>
    <w:rsid w:val="00E10E18"/>
    <w:rsid w:val="00E135A8"/>
    <w:rsid w:val="00E137CD"/>
    <w:rsid w:val="00E13C6B"/>
    <w:rsid w:val="00E14A1B"/>
    <w:rsid w:val="00E16C44"/>
    <w:rsid w:val="00E17741"/>
    <w:rsid w:val="00E214CF"/>
    <w:rsid w:val="00E21FB4"/>
    <w:rsid w:val="00E225E2"/>
    <w:rsid w:val="00E2285F"/>
    <w:rsid w:val="00E23057"/>
    <w:rsid w:val="00E23745"/>
    <w:rsid w:val="00E238D5"/>
    <w:rsid w:val="00E2396E"/>
    <w:rsid w:val="00E23C2C"/>
    <w:rsid w:val="00E23E5E"/>
    <w:rsid w:val="00E24331"/>
    <w:rsid w:val="00E24A09"/>
    <w:rsid w:val="00E27CA4"/>
    <w:rsid w:val="00E31ACA"/>
    <w:rsid w:val="00E31CB4"/>
    <w:rsid w:val="00E324D0"/>
    <w:rsid w:val="00E342DF"/>
    <w:rsid w:val="00E3521D"/>
    <w:rsid w:val="00E3596D"/>
    <w:rsid w:val="00E35FBF"/>
    <w:rsid w:val="00E36F01"/>
    <w:rsid w:val="00E37A6B"/>
    <w:rsid w:val="00E406FD"/>
    <w:rsid w:val="00E41DFB"/>
    <w:rsid w:val="00E42247"/>
    <w:rsid w:val="00E42686"/>
    <w:rsid w:val="00E44DC8"/>
    <w:rsid w:val="00E46EE4"/>
    <w:rsid w:val="00E47028"/>
    <w:rsid w:val="00E471E7"/>
    <w:rsid w:val="00E4772C"/>
    <w:rsid w:val="00E50595"/>
    <w:rsid w:val="00E54A60"/>
    <w:rsid w:val="00E54CED"/>
    <w:rsid w:val="00E54D50"/>
    <w:rsid w:val="00E566ED"/>
    <w:rsid w:val="00E57684"/>
    <w:rsid w:val="00E607A9"/>
    <w:rsid w:val="00E628B9"/>
    <w:rsid w:val="00E62D3B"/>
    <w:rsid w:val="00E62F32"/>
    <w:rsid w:val="00E63E04"/>
    <w:rsid w:val="00E64203"/>
    <w:rsid w:val="00E6780F"/>
    <w:rsid w:val="00E712C1"/>
    <w:rsid w:val="00E713D3"/>
    <w:rsid w:val="00E71C24"/>
    <w:rsid w:val="00E72C73"/>
    <w:rsid w:val="00E73EE7"/>
    <w:rsid w:val="00E762EA"/>
    <w:rsid w:val="00E77170"/>
    <w:rsid w:val="00E80479"/>
    <w:rsid w:val="00E8063F"/>
    <w:rsid w:val="00E833A0"/>
    <w:rsid w:val="00E8501C"/>
    <w:rsid w:val="00E85384"/>
    <w:rsid w:val="00E853EE"/>
    <w:rsid w:val="00E85B28"/>
    <w:rsid w:val="00E9001D"/>
    <w:rsid w:val="00E9014E"/>
    <w:rsid w:val="00E908AC"/>
    <w:rsid w:val="00E90C6F"/>
    <w:rsid w:val="00E91214"/>
    <w:rsid w:val="00E92568"/>
    <w:rsid w:val="00E93AEA"/>
    <w:rsid w:val="00E93F44"/>
    <w:rsid w:val="00E94C6C"/>
    <w:rsid w:val="00E94E24"/>
    <w:rsid w:val="00E952A8"/>
    <w:rsid w:val="00E95B85"/>
    <w:rsid w:val="00E963AC"/>
    <w:rsid w:val="00E97B1C"/>
    <w:rsid w:val="00EA0A45"/>
    <w:rsid w:val="00EA0E39"/>
    <w:rsid w:val="00EA14EF"/>
    <w:rsid w:val="00EA2320"/>
    <w:rsid w:val="00EA29ED"/>
    <w:rsid w:val="00EA4145"/>
    <w:rsid w:val="00EA42D3"/>
    <w:rsid w:val="00EA4D25"/>
    <w:rsid w:val="00EA5B26"/>
    <w:rsid w:val="00EA6FA3"/>
    <w:rsid w:val="00EA7B25"/>
    <w:rsid w:val="00EB07B9"/>
    <w:rsid w:val="00EB18EB"/>
    <w:rsid w:val="00EB2C79"/>
    <w:rsid w:val="00EB42C5"/>
    <w:rsid w:val="00EB46EA"/>
    <w:rsid w:val="00EB483A"/>
    <w:rsid w:val="00EB54EA"/>
    <w:rsid w:val="00EB5771"/>
    <w:rsid w:val="00EB79A1"/>
    <w:rsid w:val="00EC175C"/>
    <w:rsid w:val="00EC2BDC"/>
    <w:rsid w:val="00EC47F9"/>
    <w:rsid w:val="00EC511C"/>
    <w:rsid w:val="00EC5F06"/>
    <w:rsid w:val="00EC6303"/>
    <w:rsid w:val="00ED1242"/>
    <w:rsid w:val="00ED1A03"/>
    <w:rsid w:val="00ED2209"/>
    <w:rsid w:val="00ED3069"/>
    <w:rsid w:val="00ED4141"/>
    <w:rsid w:val="00ED525F"/>
    <w:rsid w:val="00EE01AD"/>
    <w:rsid w:val="00EE1A8D"/>
    <w:rsid w:val="00EE1D78"/>
    <w:rsid w:val="00EE204E"/>
    <w:rsid w:val="00EE206B"/>
    <w:rsid w:val="00EE2C54"/>
    <w:rsid w:val="00EE3F1E"/>
    <w:rsid w:val="00EE50EE"/>
    <w:rsid w:val="00EE65F8"/>
    <w:rsid w:val="00EE670D"/>
    <w:rsid w:val="00EE7A14"/>
    <w:rsid w:val="00EE7B3E"/>
    <w:rsid w:val="00EF020A"/>
    <w:rsid w:val="00EF0726"/>
    <w:rsid w:val="00EF0936"/>
    <w:rsid w:val="00EF23FD"/>
    <w:rsid w:val="00EF376A"/>
    <w:rsid w:val="00EF54F8"/>
    <w:rsid w:val="00EF7ED5"/>
    <w:rsid w:val="00F01E7E"/>
    <w:rsid w:val="00F0204D"/>
    <w:rsid w:val="00F045C2"/>
    <w:rsid w:val="00F045D1"/>
    <w:rsid w:val="00F048E2"/>
    <w:rsid w:val="00F05305"/>
    <w:rsid w:val="00F07D49"/>
    <w:rsid w:val="00F126E6"/>
    <w:rsid w:val="00F12C00"/>
    <w:rsid w:val="00F13370"/>
    <w:rsid w:val="00F13597"/>
    <w:rsid w:val="00F13CB7"/>
    <w:rsid w:val="00F1490D"/>
    <w:rsid w:val="00F149B5"/>
    <w:rsid w:val="00F1544B"/>
    <w:rsid w:val="00F15626"/>
    <w:rsid w:val="00F165C2"/>
    <w:rsid w:val="00F17D61"/>
    <w:rsid w:val="00F216EC"/>
    <w:rsid w:val="00F22235"/>
    <w:rsid w:val="00F2316B"/>
    <w:rsid w:val="00F255DB"/>
    <w:rsid w:val="00F30EB2"/>
    <w:rsid w:val="00F31222"/>
    <w:rsid w:val="00F31325"/>
    <w:rsid w:val="00F32001"/>
    <w:rsid w:val="00F32F09"/>
    <w:rsid w:val="00F34429"/>
    <w:rsid w:val="00F34434"/>
    <w:rsid w:val="00F347D2"/>
    <w:rsid w:val="00F34BB7"/>
    <w:rsid w:val="00F353A4"/>
    <w:rsid w:val="00F35671"/>
    <w:rsid w:val="00F36F87"/>
    <w:rsid w:val="00F406CF"/>
    <w:rsid w:val="00F41DEF"/>
    <w:rsid w:val="00F4240E"/>
    <w:rsid w:val="00F443F9"/>
    <w:rsid w:val="00F45784"/>
    <w:rsid w:val="00F461A2"/>
    <w:rsid w:val="00F46E95"/>
    <w:rsid w:val="00F46EA5"/>
    <w:rsid w:val="00F47A3F"/>
    <w:rsid w:val="00F47C61"/>
    <w:rsid w:val="00F47E69"/>
    <w:rsid w:val="00F50E56"/>
    <w:rsid w:val="00F52587"/>
    <w:rsid w:val="00F53AA4"/>
    <w:rsid w:val="00F53CEA"/>
    <w:rsid w:val="00F540DB"/>
    <w:rsid w:val="00F54F11"/>
    <w:rsid w:val="00F55518"/>
    <w:rsid w:val="00F6063B"/>
    <w:rsid w:val="00F60D35"/>
    <w:rsid w:val="00F6106B"/>
    <w:rsid w:val="00F6154C"/>
    <w:rsid w:val="00F62DDD"/>
    <w:rsid w:val="00F657BE"/>
    <w:rsid w:val="00F65AC2"/>
    <w:rsid w:val="00F6638F"/>
    <w:rsid w:val="00F663ED"/>
    <w:rsid w:val="00F7026D"/>
    <w:rsid w:val="00F70972"/>
    <w:rsid w:val="00F72337"/>
    <w:rsid w:val="00F7248E"/>
    <w:rsid w:val="00F73728"/>
    <w:rsid w:val="00F73DC7"/>
    <w:rsid w:val="00F73E49"/>
    <w:rsid w:val="00F74E78"/>
    <w:rsid w:val="00F75F96"/>
    <w:rsid w:val="00F770E3"/>
    <w:rsid w:val="00F7731E"/>
    <w:rsid w:val="00F775EF"/>
    <w:rsid w:val="00F805A5"/>
    <w:rsid w:val="00F831BF"/>
    <w:rsid w:val="00F84161"/>
    <w:rsid w:val="00F84946"/>
    <w:rsid w:val="00F84DB7"/>
    <w:rsid w:val="00F8519F"/>
    <w:rsid w:val="00F8551E"/>
    <w:rsid w:val="00F861C7"/>
    <w:rsid w:val="00F90BF8"/>
    <w:rsid w:val="00F91911"/>
    <w:rsid w:val="00F91BD2"/>
    <w:rsid w:val="00F92E9C"/>
    <w:rsid w:val="00F93684"/>
    <w:rsid w:val="00F93E88"/>
    <w:rsid w:val="00F93F0A"/>
    <w:rsid w:val="00F94157"/>
    <w:rsid w:val="00F941CE"/>
    <w:rsid w:val="00F9473F"/>
    <w:rsid w:val="00F9699F"/>
    <w:rsid w:val="00F972A1"/>
    <w:rsid w:val="00F97853"/>
    <w:rsid w:val="00F97DD3"/>
    <w:rsid w:val="00FA0000"/>
    <w:rsid w:val="00FA0003"/>
    <w:rsid w:val="00FA1537"/>
    <w:rsid w:val="00FA3E8D"/>
    <w:rsid w:val="00FA5170"/>
    <w:rsid w:val="00FA5186"/>
    <w:rsid w:val="00FA5993"/>
    <w:rsid w:val="00FA5B61"/>
    <w:rsid w:val="00FB1841"/>
    <w:rsid w:val="00FB29FA"/>
    <w:rsid w:val="00FB35C5"/>
    <w:rsid w:val="00FB3B61"/>
    <w:rsid w:val="00FB3B95"/>
    <w:rsid w:val="00FB5035"/>
    <w:rsid w:val="00FB6356"/>
    <w:rsid w:val="00FB75F3"/>
    <w:rsid w:val="00FC00A4"/>
    <w:rsid w:val="00FC04D2"/>
    <w:rsid w:val="00FC0710"/>
    <w:rsid w:val="00FC0F9A"/>
    <w:rsid w:val="00FC16E3"/>
    <w:rsid w:val="00FC3C77"/>
    <w:rsid w:val="00FC490A"/>
    <w:rsid w:val="00FC4ADB"/>
    <w:rsid w:val="00FD0E52"/>
    <w:rsid w:val="00FD1248"/>
    <w:rsid w:val="00FD3C15"/>
    <w:rsid w:val="00FD51A7"/>
    <w:rsid w:val="00FD7683"/>
    <w:rsid w:val="00FE02F0"/>
    <w:rsid w:val="00FE0A9A"/>
    <w:rsid w:val="00FE0ED6"/>
    <w:rsid w:val="00FE1DBF"/>
    <w:rsid w:val="00FE2A0C"/>
    <w:rsid w:val="00FE3CE2"/>
    <w:rsid w:val="00FE49ED"/>
    <w:rsid w:val="00FE4CE7"/>
    <w:rsid w:val="00FE4E8B"/>
    <w:rsid w:val="00FE4F28"/>
    <w:rsid w:val="00FE6EB2"/>
    <w:rsid w:val="00FE6F01"/>
    <w:rsid w:val="00FF031B"/>
    <w:rsid w:val="00FF0448"/>
    <w:rsid w:val="00FF04AE"/>
    <w:rsid w:val="00FF0C00"/>
    <w:rsid w:val="00FF0DB3"/>
    <w:rsid w:val="00FF25FC"/>
    <w:rsid w:val="00FF3273"/>
    <w:rsid w:val="00FF6872"/>
    <w:rsid w:val="00FF7CF4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AC3304F"/>
  <w15:docId w15:val="{81391DF8-E8A2-4D14-B1CF-0536AE73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3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0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3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E406FD"/>
    <w:pPr>
      <w:tabs>
        <w:tab w:val="left" w:pos="440"/>
        <w:tab w:val="right" w:leader="dot" w:pos="9054"/>
      </w:tabs>
      <w:spacing w:after="0" w:line="240" w:lineRule="auto"/>
      <w:ind w:left="425" w:hanging="425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3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3B0E99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3B0E99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3B0E99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B0E99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B0E99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3B0E99"/>
    <w:pPr>
      <w:spacing w:after="100"/>
      <w:ind w:left="1760"/>
    </w:pPr>
    <w:rPr>
      <w:rFonts w:eastAsiaTheme="minorEastAsia"/>
      <w:lang w:eastAsia="ru-RU"/>
    </w:rPr>
  </w:style>
  <w:style w:type="paragraph" w:customStyle="1" w:styleId="13">
    <w:name w:val="Абзац списка1"/>
    <w:aliases w:val="List Paragraph,№ статьи,Цветной список - Акцент 11,Цветная заливка - Акцент 31"/>
    <w:basedOn w:val="a"/>
    <w:uiPriority w:val="34"/>
    <w:qFormat/>
    <w:rsid w:val="00087559"/>
    <w:pPr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3">
    <w:name w:val="Заголовок №2_"/>
    <w:link w:val="24"/>
    <w:locked/>
    <w:rsid w:val="00087559"/>
    <w:rPr>
      <w:rFonts w:ascii="Times New Roman" w:hAnsi="Times New Roman"/>
      <w:bCs/>
      <w:smallCap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qFormat/>
    <w:rsid w:val="00087559"/>
    <w:pPr>
      <w:widowControl w:val="0"/>
      <w:shd w:val="clear" w:color="auto" w:fill="FFFFFF"/>
      <w:spacing w:after="0" w:line="379" w:lineRule="exact"/>
      <w:ind w:firstLine="851"/>
      <w:outlineLvl w:val="1"/>
    </w:pPr>
    <w:rPr>
      <w:rFonts w:ascii="Times New Roman" w:hAnsi="Times New Roman"/>
      <w:bCs/>
      <w:smallCaps/>
      <w:sz w:val="28"/>
      <w:szCs w:val="28"/>
    </w:rPr>
  </w:style>
  <w:style w:type="paragraph" w:styleId="aff2">
    <w:name w:val="caption"/>
    <w:basedOn w:val="a"/>
    <w:next w:val="a"/>
    <w:uiPriority w:val="35"/>
    <w:unhideWhenUsed/>
    <w:qFormat/>
    <w:rsid w:val="003F4D8F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en-US"/>
    </w:rPr>
  </w:style>
  <w:style w:type="character" w:customStyle="1" w:styleId="CharStyle34">
    <w:name w:val="Char Style 34"/>
    <w:rsid w:val="003F4D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post-text-desc">
    <w:name w:val="post-text-desc"/>
    <w:basedOn w:val="a"/>
    <w:rsid w:val="00A4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newsmeta">
    <w:name w:val="panel_news_meta"/>
    <w:basedOn w:val="a"/>
    <w:rsid w:val="00E9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">
    <w:name w:val="dt"/>
    <w:basedOn w:val="a0"/>
    <w:rsid w:val="00E93AEA"/>
  </w:style>
  <w:style w:type="character" w:customStyle="1" w:styleId="day">
    <w:name w:val="day"/>
    <w:basedOn w:val="a0"/>
    <w:rsid w:val="006D5813"/>
  </w:style>
  <w:style w:type="character" w:customStyle="1" w:styleId="month">
    <w:name w:val="month"/>
    <w:basedOn w:val="a0"/>
    <w:rsid w:val="006D5813"/>
  </w:style>
  <w:style w:type="character" w:customStyle="1" w:styleId="year">
    <w:name w:val="year"/>
    <w:basedOn w:val="a0"/>
    <w:rsid w:val="006D5813"/>
  </w:style>
  <w:style w:type="character" w:customStyle="1" w:styleId="extended-textshort">
    <w:name w:val="extended-text__short"/>
    <w:basedOn w:val="a0"/>
    <w:rsid w:val="006E079A"/>
  </w:style>
  <w:style w:type="character" w:styleId="aff3">
    <w:name w:val="FollowedHyperlink"/>
    <w:basedOn w:val="a0"/>
    <w:uiPriority w:val="99"/>
    <w:semiHidden/>
    <w:unhideWhenUsed/>
    <w:rsid w:val="002121A5"/>
    <w:rPr>
      <w:color w:val="800080" w:themeColor="followedHyperlink"/>
      <w:u w:val="single"/>
    </w:rPr>
  </w:style>
  <w:style w:type="paragraph" w:customStyle="1" w:styleId="currentboxtext">
    <w:name w:val="current_box_text"/>
    <w:basedOn w:val="a"/>
    <w:uiPriority w:val="99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367FE6"/>
  </w:style>
  <w:style w:type="paragraph" w:customStyle="1" w:styleId="b-incuttext">
    <w:name w:val="b-incut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headerdate-date">
    <w:name w:val="news-header__date-date"/>
    <w:basedOn w:val="a0"/>
    <w:rsid w:val="00367FE6"/>
  </w:style>
  <w:style w:type="character" w:customStyle="1" w:styleId="50">
    <w:name w:val="Заголовок 5 Знак"/>
    <w:basedOn w:val="a0"/>
    <w:link w:val="5"/>
    <w:uiPriority w:val="9"/>
    <w:semiHidden/>
    <w:rsid w:val="0091737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fo">
    <w:name w:val="info"/>
    <w:basedOn w:val="a"/>
    <w:rsid w:val="00A6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-mediapic-infosrc">
    <w:name w:val="b-article-media__pic-info__src"/>
    <w:basedOn w:val="a"/>
    <w:rsid w:val="00A3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A36158"/>
  </w:style>
  <w:style w:type="paragraph" w:styleId="aff4">
    <w:name w:val="footnote text"/>
    <w:basedOn w:val="a"/>
    <w:link w:val="aff5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BC462A"/>
    <w:rPr>
      <w:sz w:val="20"/>
      <w:szCs w:val="20"/>
    </w:rPr>
  </w:style>
  <w:style w:type="character" w:styleId="aff6">
    <w:name w:val="footnote reference"/>
    <w:basedOn w:val="a0"/>
    <w:uiPriority w:val="99"/>
    <w:semiHidden/>
    <w:unhideWhenUsed/>
    <w:rsid w:val="00BC462A"/>
    <w:rPr>
      <w:vertAlign w:val="superscript"/>
    </w:rPr>
  </w:style>
  <w:style w:type="paragraph" w:styleId="aff7">
    <w:name w:val="endnote text"/>
    <w:basedOn w:val="a"/>
    <w:link w:val="aff8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BC462A"/>
    <w:rPr>
      <w:sz w:val="20"/>
      <w:szCs w:val="20"/>
    </w:rPr>
  </w:style>
  <w:style w:type="character" w:styleId="aff9">
    <w:name w:val="endnote reference"/>
    <w:basedOn w:val="a0"/>
    <w:uiPriority w:val="99"/>
    <w:semiHidden/>
    <w:unhideWhenUsed/>
    <w:rsid w:val="00BC462A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semiHidden/>
    <w:rsid w:val="00A4101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5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2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4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2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7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482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6133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4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8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5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2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2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1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3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7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7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4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4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4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9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6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1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3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5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gs\&#1044;&#1056;&#1056;\&#1054;&#1090;&#1095;&#1077;&#1090;&#1099;%20&#1080;%20&#1087;&#1083;&#1072;&#1085;&#1099;\0.%20&#1054;&#1058;&#1063;&#1045;&#1058;%20&#1077;&#1078;&#1077;&#1084;&#1077;&#1089;&#1103;&#1095;&#1085;&#1086;%20&#1044;&#1056;&#1056;\2022&#1075;\&#1072;&#1087;&#1088;&#1077;&#1083;&#1100;\&#1057;&#1072;&#1084;&#1072;&#1083;\2.%20&#1042;&#1099;&#1088;&#1072;&#1073;&#1086;&#1090;&#1082;&#1072;%20&#1069;&#1069;.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F:\&#1076;&#1080;&#1089;&#1082;%20&#1076;\&#1052;&#1054;&#1049;%20&#1044;&#1054;&#1050;&#1059;&#1052;&#1045;&#1053;&#1058;&#1067;_&#1048;&#1056;&#1048;&#1053;&#1040;\&#1086;&#1090;&#1095;&#1077;&#1090;2022\&#1080;&#1102;&#1085;&#1100;%202022\&#1101;&#1082;&#1089;&#1087;&#1077;&#1088;&#1089;&#1089;&#1082;&#1072;\eks%20&#1086;&#1073;&#108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'Свод '!$T$7</c:f>
              <c:strCache>
                <c:ptCount val="1"/>
                <c:pt idx="0">
                  <c:v>2022г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17,5</a:t>
                    </a:r>
                    <a:r>
                      <a:rPr lang="en-US" baseline="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4,6%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30,6%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36,1%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'Свод '!$S$8:$S$13</c:f>
              <c:strCache>
                <c:ptCount val="6"/>
                <c:pt idx="0">
                  <c:v>ТОО "Евразийская Группа"</c:v>
                </c:pt>
                <c:pt idx="1">
                  <c:v>ТОО «Казахмыс Энерджи»</c:v>
                </c:pt>
                <c:pt idx="2">
                  <c:v>ТОО "ККС</c:v>
                </c:pt>
                <c:pt idx="3">
                  <c:v>ЦАЭК</c:v>
                </c:pt>
                <c:pt idx="4">
                  <c:v>АО «Самрук-Энерго»</c:v>
                </c:pt>
                <c:pt idx="5">
                  <c:v>Другие</c:v>
                </c:pt>
              </c:strCache>
            </c:strRef>
          </c:cat>
          <c:val>
            <c:numRef>
              <c:f>'Свод '!$T$8:$T$13</c:f>
              <c:numCache>
                <c:formatCode>0.0%</c:formatCode>
                <c:ptCount val="6"/>
                <c:pt idx="0">
                  <c:v>0.17374125741459776</c:v>
                </c:pt>
                <c:pt idx="1">
                  <c:v>5.0061340382207498E-2</c:v>
                </c:pt>
                <c:pt idx="2">
                  <c:v>6.0247638079097478E-2</c:v>
                </c:pt>
                <c:pt idx="3">
                  <c:v>4.9396081804039614E-2</c:v>
                </c:pt>
                <c:pt idx="4">
                  <c:v>0.30981572590334783</c:v>
                </c:pt>
                <c:pt idx="5">
                  <c:v>0.35673795641670991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5500082759925286E-2"/>
          <c:y val="2.8479242911537493E-2"/>
          <c:w val="0.96988727128533392"/>
          <c:h val="0.9271743003955496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9.6349147692278529E-3"/>
                  <c:y val="-1.4786884033861992E-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-6,0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8089295697243623E-3"/>
                  <c:y val="-1.4786884033861992E-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-3,6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808171541734183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-1,4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7.212257312601278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1,4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7.2137733685816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1,5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7.214405456351158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1,5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7.194244604316552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1,9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7.2168054805423808E-3"/>
                  <c:y val="-3.755868544600942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2,2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7.216805480542380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2,7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7.2097937216331924E-3"/>
                  <c:y val="-1.4786884033861992E-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2,8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7.2185110435202824E-3"/>
                  <c:y val="-2.957376806772404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5,0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7.216805480542380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5,5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7.2097937216331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4.8759310491593953E-3"/>
                  <c:y val="-3.770951166315482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6,2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7.1328651486131864E-3"/>
                  <c:y val="-1.4786884033896419E-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8,0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7.215007215007219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4.7995891411114419E-3"/>
                  <c:y val="4.2959864614135165E-1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рус!$A$3:$A$22</c:f>
              <c:strCache>
                <c:ptCount val="20"/>
                <c:pt idx="3">
                  <c:v>Костанайская</c:v>
                </c:pt>
                <c:pt idx="4">
                  <c:v>Мангистауская</c:v>
                </c:pt>
                <c:pt idx="5">
                  <c:v>Северо-Казахстанская</c:v>
                </c:pt>
                <c:pt idx="6">
                  <c:v>Туркестанская</c:v>
                </c:pt>
                <c:pt idx="7">
                  <c:v>Западно-Казахстанская</c:v>
                </c:pt>
                <c:pt idx="8">
                  <c:v>Актюбинская</c:v>
                </c:pt>
                <c:pt idx="9">
                  <c:v>г. Нур-Султан</c:v>
                </c:pt>
                <c:pt idx="10">
                  <c:v>Карагандинская</c:v>
                </c:pt>
                <c:pt idx="11">
                  <c:v>Ұлытау</c:v>
                </c:pt>
                <c:pt idx="12">
                  <c:v>Атырауская</c:v>
                </c:pt>
                <c:pt idx="13">
                  <c:v>Алматинская</c:v>
                </c:pt>
                <c:pt idx="14">
                  <c:v>Акмолинская</c:v>
                </c:pt>
                <c:pt idx="15">
                  <c:v>Жамбылская</c:v>
                </c:pt>
                <c:pt idx="16">
                  <c:v>Восточно-Казахстанская</c:v>
                </c:pt>
                <c:pt idx="17">
                  <c:v>Абай</c:v>
                </c:pt>
                <c:pt idx="18">
                  <c:v>г. Шымкент</c:v>
                </c:pt>
                <c:pt idx="19">
                  <c:v>г. Алматы</c:v>
                </c:pt>
              </c:strCache>
            </c:strRef>
          </c:cat>
          <c:val>
            <c:numRef>
              <c:f>рус!$B$3:$B$22</c:f>
              <c:numCache>
                <c:formatCode>0.0</c:formatCode>
                <c:ptCount val="20"/>
                <c:pt idx="0">
                  <c:v>-6</c:v>
                </c:pt>
                <c:pt idx="1">
                  <c:v>-3.5999999999999943</c:v>
                </c:pt>
                <c:pt idx="2">
                  <c:v>-1.4000000000000057</c:v>
                </c:pt>
                <c:pt idx="3">
                  <c:v>1.4000000000000057</c:v>
                </c:pt>
                <c:pt idx="4">
                  <c:v>1.5</c:v>
                </c:pt>
                <c:pt idx="5">
                  <c:v>1.5</c:v>
                </c:pt>
                <c:pt idx="6">
                  <c:v>1.9000000000000061</c:v>
                </c:pt>
                <c:pt idx="7">
                  <c:v>2.2000000000000042</c:v>
                </c:pt>
                <c:pt idx="8">
                  <c:v>2.7000000000000042</c:v>
                </c:pt>
                <c:pt idx="9">
                  <c:v>2.7999999999999972</c:v>
                </c:pt>
                <c:pt idx="10">
                  <c:v>5</c:v>
                </c:pt>
                <c:pt idx="11">
                  <c:v>5.5</c:v>
                </c:pt>
                <c:pt idx="12">
                  <c:v>5.5999999999999943</c:v>
                </c:pt>
                <c:pt idx="13">
                  <c:v>6.2000000000000028</c:v>
                </c:pt>
                <c:pt idx="14">
                  <c:v>8</c:v>
                </c:pt>
                <c:pt idx="15">
                  <c:v>8.1000000000000014</c:v>
                </c:pt>
                <c:pt idx="16">
                  <c:v>8.2000000000000011</c:v>
                </c:pt>
                <c:pt idx="17">
                  <c:v>8.9000000000000057</c:v>
                </c:pt>
                <c:pt idx="18">
                  <c:v>10.100000000000001</c:v>
                </c:pt>
                <c:pt idx="19">
                  <c:v>10.600000000000001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64478400"/>
        <c:axId val="-2064477856"/>
      </c:barChart>
      <c:catAx>
        <c:axId val="-20644784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-20644778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2064477856"/>
        <c:scaling>
          <c:orientation val="minMax"/>
          <c:max val="15"/>
          <c:min val="-8"/>
        </c:scaling>
        <c:delete val="0"/>
        <c:axPos val="b"/>
        <c:numFmt formatCode="0.0" sourceLinked="1"/>
        <c:majorTickMark val="out"/>
        <c:minorTickMark val="none"/>
        <c:tickLblPos val="none"/>
        <c:crossAx val="-2064478400"/>
        <c:crosses val="autoZero"/>
        <c:crossBetween val="between"/>
        <c:majorUnit val="4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5" Type="http://schemas.openxmlformats.org/officeDocument/2006/relationships/image" Target="../media/image6.png"/><Relationship Id="rId4" Type="http://schemas.openxmlformats.org/officeDocument/2006/relationships/image" Target="../media/image5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0.73211</cdr:x>
      <cdr:y>0.45779</cdr:y>
    </cdr:from>
    <cdr:to>
      <cdr:x>0.85733</cdr:x>
      <cdr:y>0.53719</cdr:y>
    </cdr:to>
    <cdr:pic>
      <cdr:nvPicPr>
        <cdr:cNvPr id="2" name="Picture 12" descr="KUS - Kazakhstan Utility Systems Astana city">
          <a:extLst xmlns:a="http://schemas.openxmlformats.org/drawingml/2006/main">
            <a:ext uri="{FF2B5EF4-FFF2-40B4-BE49-F238E27FC236}">
              <a16:creationId xmlns="" xmlns:r="http://schemas.openxmlformats.org/officeDocument/2006/relationships" xmlns:p="http://schemas.openxmlformats.org/presentationml/2006/main" xmlns:a16="http://schemas.microsoft.com/office/drawing/2014/main" xmlns:lc="http://schemas.openxmlformats.org/drawingml/2006/lockedCanvas" id="{92D201B6-1363-C543-BEB7-3DB33C658EE7}"/>
            </a:ext>
          </a:extLst>
        </cdr:cNvPr>
        <cdr:cNvPicPr/>
      </cdr:nvPicPr>
      <cdr:blipFill rotWithShape="1"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 r="34655"/>
        <a:stretch xmlns:a="http://schemas.openxmlformats.org/drawingml/2006/main"/>
      </cdr:blipFill>
      <cdr:spPr bwMode="auto">
        <a:xfrm xmlns:a="http://schemas.openxmlformats.org/drawingml/2006/main">
          <a:off x="3378369" y="1255816"/>
          <a:ext cx="577808" cy="217809"/>
        </a:xfrm>
        <a:prstGeom xmlns:a="http://schemas.openxmlformats.org/drawingml/2006/main" prst="rect">
          <a:avLst/>
        </a:prstGeom>
        <a:noFill xmlns:a="http://schemas.openxmlformats.org/drawingml/2006/main"/>
        <a:extLst xmlns:a="http://schemas.openxmlformats.org/drawingml/2006/main"/>
      </cdr:spPr>
    </cdr:pic>
  </cdr:relSizeAnchor>
  <cdr:relSizeAnchor xmlns:cdr="http://schemas.openxmlformats.org/drawingml/2006/chartDrawing">
    <cdr:from>
      <cdr:x>0.59978</cdr:x>
      <cdr:y>0.80797</cdr:y>
    </cdr:from>
    <cdr:to>
      <cdr:x>0.74221</cdr:x>
      <cdr:y>0.992</cdr:y>
    </cdr:to>
    <cdr:pic>
      <cdr:nvPicPr>
        <cdr:cNvPr id="3" name="Picture 4" descr="Алматинский университет энергетики и связи имени Гумарбека Даукеева">
          <a:extLst xmlns:a="http://schemas.openxmlformats.org/drawingml/2006/main">
            <a:ext uri="{FF2B5EF4-FFF2-40B4-BE49-F238E27FC236}">
              <a16:creationId xmlns:a16="http://schemas.microsoft.com/office/drawing/2014/main" xmlns:p="http://schemas.openxmlformats.org/presentationml/2006/main" xmlns:r="http://schemas.openxmlformats.org/officeDocument/2006/relationships" xmlns="" xmlns:lc="http://schemas.openxmlformats.org/drawingml/2006/lockedCanvas" id="{B43B8F4F-160D-9340-80CD-EA31CFDD6047}"/>
            </a:ext>
          </a:extLst>
        </cdr:cNvPr>
        <cdr:cNvPicPr>
          <a:picLocks xmlns:a="http://schemas.openxmlformats.org/drawingml/2006/main" noChangeAspect="1" noChangeArrowheads="1"/>
        </cdr:cNvPicPr>
      </cdr:nvPicPr>
      <cdr:blipFill rotWithShape="1">
        <a:blip xmlns:a="http://schemas.openxmlformats.org/drawingml/2006/main" xmlns:r="http://schemas.openxmlformats.org/officeDocument/2006/relationships" r:embed="rId2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 l="20297" t="1" r="23222" b="-8459"/>
        <a:stretch xmlns:a="http://schemas.openxmlformats.org/drawingml/2006/main"/>
      </cdr:blipFill>
      <cdr:spPr bwMode="auto">
        <a:xfrm xmlns:a="http://schemas.openxmlformats.org/drawingml/2006/main">
          <a:off x="2767729" y="2216426"/>
          <a:ext cx="657221" cy="504829"/>
        </a:xfrm>
        <a:prstGeom xmlns:a="http://schemas.openxmlformats.org/drawingml/2006/main" prst="rect">
          <a:avLst/>
        </a:prstGeom>
        <a:noFill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pic>
  </cdr:relSizeAnchor>
  <cdr:relSizeAnchor xmlns:cdr="http://schemas.openxmlformats.org/drawingml/2006/chartDrawing">
    <cdr:from>
      <cdr:x>0.73045</cdr:x>
      <cdr:y>0.30887</cdr:y>
    </cdr:from>
    <cdr:to>
      <cdr:x>0.89696</cdr:x>
      <cdr:y>0.41989</cdr:y>
    </cdr:to>
    <cdr:pic>
      <cdr:nvPicPr>
        <cdr:cNvPr id="4" name="Picture 8" descr="ТОО «KAZAKHMYS ENERGY» (КАЗАХМЫС ЭНЕРДЖИ)">
          <a:extLst xmlns:a="http://schemas.openxmlformats.org/drawingml/2006/main">
            <a:ext uri="{FF2B5EF4-FFF2-40B4-BE49-F238E27FC236}">
              <a16:creationId xmlns="" xmlns:r="http://schemas.openxmlformats.org/officeDocument/2006/relationships" xmlns:p="http://schemas.openxmlformats.org/presentationml/2006/main" xmlns:a16="http://schemas.microsoft.com/office/drawing/2014/main" xmlns:lc="http://schemas.openxmlformats.org/drawingml/2006/lockedCanvas" id="{816320A2-6D9C-4540-9F63-D90AF8582A2D}"/>
            </a:ext>
          </a:extLst>
        </cdr:cNvPr>
        <cdr:cNvPicPr/>
      </cdr:nvPicPr>
      <cdr:blipFill>
        <a:blip xmlns:a="http://schemas.openxmlformats.org/drawingml/2006/main" xmlns:r="http://schemas.openxmlformats.org/officeDocument/2006/relationships" r:embed="rId3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3370713" y="847285"/>
          <a:ext cx="768344" cy="304554"/>
        </a:xfrm>
        <a:prstGeom xmlns:a="http://schemas.openxmlformats.org/drawingml/2006/main" prst="rect">
          <a:avLst/>
        </a:prstGeom>
        <a:noFill xmlns:a="http://schemas.openxmlformats.org/drawingml/2006/main"/>
        <a:extLst xmlns:a="http://schemas.openxmlformats.org/drawingml/2006/main"/>
      </cdr:spPr>
    </cdr:pic>
  </cdr:relSizeAnchor>
  <cdr:relSizeAnchor xmlns:cdr="http://schemas.openxmlformats.org/drawingml/2006/chartDrawing">
    <cdr:from>
      <cdr:x>0.65531</cdr:x>
      <cdr:y>0.05148</cdr:y>
    </cdr:from>
    <cdr:to>
      <cdr:x>0.806</cdr:x>
      <cdr:y>0.25634</cdr:y>
    </cdr:to>
    <cdr:pic>
      <cdr:nvPicPr>
        <cdr:cNvPr id="5" name="Picture 6" descr="Eurasian Resources Group - Crunchbase Company Profile &amp;amp; Funding">
          <a:extLst xmlns:a="http://schemas.openxmlformats.org/drawingml/2006/main">
            <a:ext uri="{FF2B5EF4-FFF2-40B4-BE49-F238E27FC236}">
              <a16:creationId xmlns="" xmlns:r="http://schemas.openxmlformats.org/officeDocument/2006/relationships" xmlns:p="http://schemas.openxmlformats.org/presentationml/2006/main" xmlns:a16="http://schemas.microsoft.com/office/drawing/2014/main" xmlns:lc="http://schemas.openxmlformats.org/drawingml/2006/lockedCanvas" id="{E5847ABE-ADAF-F545-8315-9D3A51947DB5}"/>
            </a:ext>
          </a:extLst>
        </cdr:cNvPr>
        <cdr:cNvPicPr/>
      </cdr:nvPicPr>
      <cdr:blipFill rotWithShape="1">
        <a:blip xmlns:a="http://schemas.openxmlformats.org/drawingml/2006/main" xmlns:r="http://schemas.openxmlformats.org/officeDocument/2006/relationships" r:embed="rId4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 l="24182" t="28450" r="23898" b="29587"/>
        <a:stretch xmlns:a="http://schemas.openxmlformats.org/drawingml/2006/main"/>
      </cdr:blipFill>
      <cdr:spPr bwMode="auto">
        <a:xfrm xmlns:a="http://schemas.openxmlformats.org/drawingml/2006/main">
          <a:off x="3023972" y="141210"/>
          <a:ext cx="695350" cy="56197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53640926-AAD7-44D8-BBD7-CCE9431645EC}">
            <a14:shadowObscured xmlns:a14="http://schemas.microsoft.com/office/drawing/2010/main"/>
          </a:ext>
        </a:extLst>
      </cdr:spPr>
    </cdr:pic>
  </cdr:relSizeAnchor>
  <cdr:relSizeAnchor xmlns:cdr="http://schemas.openxmlformats.org/drawingml/2006/chartDrawing">
    <cdr:from>
      <cdr:x>0.68924</cdr:x>
      <cdr:y>0.55258</cdr:y>
    </cdr:from>
    <cdr:to>
      <cdr:x>0.82087</cdr:x>
      <cdr:y>0.77402</cdr:y>
    </cdr:to>
    <cdr:pic>
      <cdr:nvPicPr>
        <cdr:cNvPr id="6" name="Picture 10" descr="Завод Инвольт">
          <a:extLst xmlns:a="http://schemas.openxmlformats.org/drawingml/2006/main">
            <a:ext uri="{FF2B5EF4-FFF2-40B4-BE49-F238E27FC236}">
              <a16:creationId xmlns:a16="http://schemas.microsoft.com/office/drawing/2014/main" xmlns:p="http://schemas.openxmlformats.org/presentationml/2006/main" xmlns:r="http://schemas.openxmlformats.org/officeDocument/2006/relationships" xmlns="" xmlns:lc="http://schemas.openxmlformats.org/drawingml/2006/lockedCanvas" id="{924B812B-6FA0-1140-8270-38295DF19777}"/>
            </a:ext>
          </a:extLst>
        </cdr:cNvPr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5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3180513" y="1515847"/>
          <a:ext cx="607414" cy="607451"/>
        </a:xfrm>
        <a:prstGeom xmlns:a="http://schemas.openxmlformats.org/drawingml/2006/main" prst="rect">
          <a:avLst/>
        </a:prstGeom>
        <a:noFill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0.35475</cdr:x>
      <cdr:y>0.01075</cdr:y>
    </cdr:from>
    <cdr:to>
      <cdr:x>0.36875</cdr:x>
      <cdr:y>0.0605</cdr:y>
    </cdr:to>
    <cdr:sp macro="" textlink="">
      <cdr:nvSpPr>
        <cdr:cNvPr id="40972" name="Text Box 1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25762" y="37300"/>
          <a:ext cx="76790" cy="17124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0.35912</cdr:x>
      <cdr:y>0.86092</cdr:y>
    </cdr:from>
    <cdr:to>
      <cdr:x>0.57911</cdr:x>
      <cdr:y>0.91374</cdr:y>
    </cdr:to>
    <cdr:sp macro="" textlink="">
      <cdr:nvSpPr>
        <cdr:cNvPr id="11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98465" y="2911083"/>
          <a:ext cx="1162950" cy="17860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 Кызылординская</a:t>
          </a:r>
        </a:p>
      </cdr:txBody>
    </cdr:sp>
  </cdr:relSizeAnchor>
  <cdr:relSizeAnchor xmlns:cdr="http://schemas.openxmlformats.org/drawingml/2006/chartDrawing">
    <cdr:from>
      <cdr:x>0.35924</cdr:x>
      <cdr:y>0.81514</cdr:y>
    </cdr:from>
    <cdr:to>
      <cdr:x>0.57923</cdr:x>
      <cdr:y>0.86796</cdr:y>
    </cdr:to>
    <cdr:sp macro="" textlink="">
      <cdr:nvSpPr>
        <cdr:cNvPr id="4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99058" y="2756292"/>
          <a:ext cx="1162949" cy="17860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 Павлодарская</a:t>
          </a:r>
        </a:p>
      </cdr:txBody>
    </cdr:sp>
  </cdr:relSizeAnchor>
  <cdr:relSizeAnchor xmlns:cdr="http://schemas.openxmlformats.org/drawingml/2006/chartDrawing">
    <cdr:from>
      <cdr:x>0.36261</cdr:x>
      <cdr:y>0.90845</cdr:y>
    </cdr:from>
    <cdr:to>
      <cdr:x>0.5826</cdr:x>
      <cdr:y>0.96127</cdr:y>
    </cdr:to>
    <cdr:sp macro="" textlink="">
      <cdr:nvSpPr>
        <cdr:cNvPr id="5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16907" y="3071812"/>
          <a:ext cx="1162950" cy="17860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Жетісу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347AA-5D7C-4B8F-ACF6-E10EA9F9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3514</TotalTime>
  <Pages>27</Pages>
  <Words>8829</Words>
  <Characters>50328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g.nalibayeva</dc:creator>
  <cp:lastModifiedBy>Анашев Аслан</cp:lastModifiedBy>
  <cp:revision>86</cp:revision>
  <cp:lastPrinted>2021-02-16T04:18:00Z</cp:lastPrinted>
  <dcterms:created xsi:type="dcterms:W3CDTF">2022-03-29T10:55:00Z</dcterms:created>
  <dcterms:modified xsi:type="dcterms:W3CDTF">2022-07-27T14:25:00Z</dcterms:modified>
</cp:coreProperties>
</file>