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D0" w:rsidRPr="007347D0" w:rsidRDefault="007347D0" w:rsidP="007347D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347D0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директоров</w:t>
      </w:r>
      <w:r w:rsidRPr="007347D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3E66A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7347D0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7347D0" w:rsidRPr="007347D0" w:rsidRDefault="007347D0" w:rsidP="0073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 w:rsidR="003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в соответствии с Уставом </w:t>
      </w:r>
      <w:r w:rsidRPr="007347D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7347D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6AA" w:rsidRPr="003E66AA" w:rsidRDefault="007347D0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AA2">
        <w:rPr>
          <w:rFonts w:ascii="Times New Roman" w:hAnsi="Times New Roman" w:cs="Times New Roman"/>
          <w:sz w:val="28"/>
          <w:szCs w:val="28"/>
        </w:rPr>
        <w:t xml:space="preserve"> </w:t>
      </w:r>
      <w:r w:rsidR="003E66AA" w:rsidRPr="003E66AA">
        <w:rPr>
          <w:rFonts w:ascii="Times New Roman" w:hAnsi="Times New Roman" w:cs="Times New Roman"/>
          <w:sz w:val="28"/>
          <w:szCs w:val="28"/>
        </w:rPr>
        <w:t>Отчет Председателя Правления Общества за 1 квартал 2023 года.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Отчет Управляющего директора по экономике и финансам Общества за 1 квартал 2023 года.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2022-2031 годы по итогам работы за 1 квартал 2023 года.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размещении, в том числе о количестве размещаемых акций в пределах количества объявленных акций Общества, способе и цене их размещения. 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Соглашения об открытии кредитной линии между акционерным обществом «Алматинские электрические станции» и акционерным обществом «Банк Развития Казахстана» в размере, не превышающем 117 000 000 000 (сто семнадцать миллиардов) тенге. 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кредитного соглашения между акционерным обществом «Алматинские электрические станции» и Азиатским банком развития в размере, не превышающем 98 000 000 000 (девяносто восемь миллиардов) тенге. 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договора гарантии между Обществом и АО «Самрук-Қазына» на сумму, не превышающую 98 000 000 000 (девяносто восемь миллиардов) тенге в рамках проекта «Модернизация Алматинской   ТЭЦ-2 с минимизацией воздействия на окружающую среду».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договора гарантии между Обществом и АО «Самрук-Қазына» на сумму, не превышающую 117 000 000 000 (сто семнадцать миллиардов) тенге в рамках проекта «Модернизация Алматинской ТЭЦ-2 с минимизацией воздействия на окружающую среду».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Договора о предоставлении гарантии и возмещении расходов между АО «АлЭС» и АО «Самрук-Қазына» на сумму, не превышающую 117 000 000 000 (сто семнадцать миллиардов) тенге.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Договора о предоставлении гарантии и возмещении расходов между АО «АлЭС» и АО «Самрук-Қазына» на сумму, не превышающую 98 000 000 000 (девяносто восемь миллиардов) тенге.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Дополнительного соглашения №1 к Договору гарантии №1602-и от 13 февраля 2023 года, заключенному между Обществом и АО «Самрук-Қазына».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Дополнительного соглашения №1 к Договору о предоставлении гарантии и возмещении расходов №1603-и от 13 февраля 2023 года, заключенному между АО «АлЭС» и АО «Самрук-Казына».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выпуске первой облигационной программы АО «Алматинские электрические станции» общим номинальным объемом до 236 858 700 000 (двести тридцать шесть миллиардов восемьсот пятьдесят восемь миллионов </w:t>
      </w:r>
      <w:r w:rsidRPr="003E66AA">
        <w:rPr>
          <w:rFonts w:ascii="Times New Roman" w:hAnsi="Times New Roman" w:cs="Times New Roman"/>
          <w:sz w:val="28"/>
          <w:szCs w:val="28"/>
        </w:rPr>
        <w:lastRenderedPageBreak/>
        <w:t xml:space="preserve">семьсот тысяч) тенге, как крупной сделки, в результате которой АО «АлЭС» приобретается и/или отчуждается (может быть приобретено и/или отчуждено) имущество, стоимость которого составляет пятьдесят и более процентов от общего размера балансовой стоимости активов АО «АлЭС». 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Об утверждении Схемы должностных окладов Председателя и членов Правления Общества.</w:t>
      </w:r>
    </w:p>
    <w:p w:rsidR="003E66AA" w:rsidRPr="003E66AA" w:rsidRDefault="003E66AA" w:rsidP="003E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Об утверждении интегрированного годового отчета по итогам деятельности Общества за 2022 год.</w:t>
      </w:r>
    </w:p>
    <w:p w:rsidR="007347D0" w:rsidRDefault="003E66AA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6AA">
        <w:rPr>
          <w:rFonts w:ascii="Times New Roman" w:hAnsi="Times New Roman" w:cs="Times New Roman"/>
          <w:sz w:val="28"/>
          <w:szCs w:val="28"/>
        </w:rPr>
        <w:t xml:space="preserve"> О заключении АО «АлЭС» Контрактного соглашения (ЕРС-контракта) по проекту «Модернизация Алматинской ТЭЦ-2 с минимизацией воздействия на окружающую среду» с Консорциумом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Dongfang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Powerchina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Sepco1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Power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., Ltd,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Powerchina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Hebei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Power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AA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3E66AA">
        <w:rPr>
          <w:rFonts w:ascii="Times New Roman" w:hAnsi="Times New Roman" w:cs="Times New Roman"/>
          <w:sz w:val="28"/>
          <w:szCs w:val="28"/>
        </w:rPr>
        <w:t>., Ltd»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489" w:rsidRDefault="00E90489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89">
        <w:rPr>
          <w:rFonts w:ascii="Times New Roman" w:hAnsi="Times New Roman" w:cs="Times New Roman"/>
          <w:sz w:val="28"/>
          <w:szCs w:val="28"/>
        </w:rPr>
        <w:t>Об утверждении Отчета о самооценке деятельности Совета директоров и его комитетов, Председателя, членов Совета директоров и Корпоративного секретаря Общества по итогам 2022 года.</w:t>
      </w:r>
      <w:bookmarkStart w:id="0" w:name="_GoBack"/>
      <w:bookmarkEnd w:id="0"/>
    </w:p>
    <w:p w:rsidR="003E66AA" w:rsidRDefault="003E66AA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Тютебаев С.С., </w:t>
      </w:r>
    </w:p>
    <w:p w:rsidR="007347D0" w:rsidRPr="007347D0" w:rsidRDefault="007347D0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7347D0" w:rsidRPr="001C6AA2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806" w:rsidRDefault="003F1806"/>
    <w:sectPr w:rsidR="003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3E66AA"/>
    <w:rsid w:val="003F1806"/>
    <w:rsid w:val="007347D0"/>
    <w:rsid w:val="00E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21DC-4557-4020-91EC-D486D26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2023-04-04T11:23:00Z</dcterms:created>
  <dcterms:modified xsi:type="dcterms:W3CDTF">2023-06-06T03:10:00Z</dcterms:modified>
</cp:coreProperties>
</file>