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98" w:rsidRPr="0091660E" w:rsidRDefault="00D46E98" w:rsidP="00D46E98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6E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March 30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>, 202</w:t>
      </w:r>
      <w:r w:rsidRPr="003C70B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46E98" w:rsidRPr="0091660E" w:rsidRDefault="00D46E98" w:rsidP="00D46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sz w:val="28"/>
          <w:szCs w:val="28"/>
          <w:lang w:val="en-US"/>
        </w:rPr>
        <w:t>The following item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660E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ere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considered</w:t>
      </w:r>
      <w:proofErr w:type="gramEnd"/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March 30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Pr="003C70B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1660E">
        <w:rPr>
          <w:rFonts w:ascii="Times New Roman" w:hAnsi="Times New Roman" w:cs="Times New Roman"/>
          <w:sz w:val="28"/>
          <w:szCs w:val="28"/>
          <w:lang w:val="en-US"/>
        </w:rPr>
        <w:t xml:space="preserve"> in accordance with the Company’s Charter, the Regulations on the Board of Directors of the Company, the Law of the Republic of Kazakhstan “On Joint-Stock Companies”:</w:t>
      </w:r>
    </w:p>
    <w:p w:rsidR="00D46E98" w:rsidRPr="003C70B4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70B4">
        <w:rPr>
          <w:rFonts w:ascii="Times New Roman" w:hAnsi="Times New Roman" w:cs="Times New Roman"/>
          <w:sz w:val="28"/>
          <w:szCs w:val="28"/>
          <w:lang w:val="en-US"/>
        </w:rPr>
        <w:t xml:space="preserve"> CEO Report </w:t>
      </w:r>
    </w:p>
    <w:p w:rsid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70B4">
        <w:rPr>
          <w:rFonts w:ascii="Times New Roman" w:hAnsi="Times New Roman" w:cs="Times New Roman"/>
          <w:sz w:val="28"/>
          <w:szCs w:val="28"/>
          <w:lang w:val="en-US"/>
        </w:rPr>
        <w:t xml:space="preserve"> CFO Report 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Preliminary approval of the financial statements of 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for 2020 and submitting it for approval by the Sole Shareholder of 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JSC, on providing the Sole Shareholder of 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with proposals on the distribution of net income of 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and the amount of dividend per common share of 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8A3914" w:rsidRPr="008A391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report on execution of motivational KPI maps by “Samruk-Energy” JSC executives and the Corporate Secretary in 2020.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On payment of bonuses to “Samruk-Energy” JSC executives following 2020 results.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Execution of the Action plan for the implementation of “Samruk-Energy” JSC Development Strategy for 2018-2028 based on the 2020 results.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On the conclusion of a transaction in the making of which “Samruk-Energy” JSC has an interest.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Setting limits for 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on balance and off-balance liabilities to counterparty banks that exceed the calculated value.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Rules for the implementation of long-term financial investments projects of «Samruk-Energy» JSC».</w:t>
      </w:r>
    </w:p>
    <w:p w:rsidR="00D46E98" w:rsidRPr="00D46E98" w:rsidRDefault="00993DD9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On the appointment of General Director of “Energy Solutions Center” LLP, setting him the size of the official salary, terms of remuneration and bonuses.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Termination of powers of Internal Audit Department’s employee of JSC “Samruk-Energy”.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Consideration of the Report on compliance/non-compliance with principles and provisions of “Samruk-Energy” JSC Corporate Governance Code according to the results of 2020.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Appointment and determination of the term of office of the Ombudsman of “Samruk-Energy” JSC.</w:t>
      </w:r>
    </w:p>
    <w:p w:rsidR="00D46E98" w:rsidRPr="00D46E98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Report on implementation of “Samruk-Energy” JSC Business Plan with adjustments for 2020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risk management report with a description and analysis of key risks, as well as information on the implementation of plans and programs to minimize the risks of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for the 4th quarter of 2020.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Regarding consideration of investments development report of 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JSC’s investment projects for the 4-quarter of 2020.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Consideration of the Report on Digital Transformation program realization progress of the «Samruk-Energy» JSC for 2020 year.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goals map of the Head and senior manager of the Compliance Department of 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>Samruk-Energy</w:t>
      </w:r>
      <w:r w:rsidR="00AC0B5F" w:rsidRPr="00AC0B5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JSC for 2021.</w:t>
      </w:r>
    </w:p>
    <w:p w:rsidR="00D46E98" w:rsidRPr="00D46E98" w:rsidRDefault="00664D47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 Approval of the Strategic Plan of the Internal Audit Department of </w:t>
      </w:r>
      <w:bookmarkStart w:id="0" w:name="_GoBack"/>
      <w:bookmarkEnd w:id="0"/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 xml:space="preserve">“Samruk-Energy” </w:t>
      </w:r>
      <w:r w:rsidR="008A3914">
        <w:rPr>
          <w:rFonts w:ascii="Times New Roman" w:hAnsi="Times New Roman" w:cs="Times New Roman"/>
          <w:sz w:val="28"/>
          <w:szCs w:val="28"/>
          <w:lang w:val="en-US"/>
        </w:rPr>
        <w:t xml:space="preserve">JSC </w:t>
      </w:r>
      <w:r w:rsidR="00D46E98" w:rsidRPr="00D46E98">
        <w:rPr>
          <w:rFonts w:ascii="Times New Roman" w:hAnsi="Times New Roman" w:cs="Times New Roman"/>
          <w:sz w:val="28"/>
          <w:szCs w:val="28"/>
          <w:lang w:val="en-US"/>
        </w:rPr>
        <w:t>for the period 2021-2023.</w:t>
      </w:r>
    </w:p>
    <w:p w:rsidR="00D46E98" w:rsidRPr="003C70B4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00F1" w:rsidRPr="00D46E98" w:rsidRDefault="001800F1">
      <w:pPr>
        <w:rPr>
          <w:lang w:val="en-US"/>
        </w:rPr>
      </w:pPr>
    </w:p>
    <w:p w:rsidR="00D46E98" w:rsidRPr="0091660E" w:rsidRDefault="00D46E98" w:rsidP="00D46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D46E98" w:rsidRPr="0091660E" w:rsidRDefault="00D46E98" w:rsidP="00D4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Karymsakov, A. Zhamiyev, Andreas Stoerzel, </w:t>
      </w:r>
    </w:p>
    <w:p w:rsidR="00D46E98" w:rsidRPr="0091660E" w:rsidRDefault="00D46E98" w:rsidP="00D46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B. Zhulamanov.</w:t>
      </w:r>
    </w:p>
    <w:p w:rsidR="00D46E98" w:rsidRPr="0091660E" w:rsidRDefault="00D46E98" w:rsidP="00D46E98">
      <w:pPr>
        <w:spacing w:line="252" w:lineRule="auto"/>
        <w:rPr>
          <w:sz w:val="28"/>
          <w:szCs w:val="28"/>
          <w:lang w:val="en-US"/>
        </w:rPr>
      </w:pPr>
    </w:p>
    <w:p w:rsidR="00D46E98" w:rsidRDefault="00D46E98"/>
    <w:sectPr w:rsidR="00D4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98"/>
    <w:rsid w:val="001800F1"/>
    <w:rsid w:val="00664D47"/>
    <w:rsid w:val="00717CC7"/>
    <w:rsid w:val="008A3914"/>
    <w:rsid w:val="00993DD9"/>
    <w:rsid w:val="00AC0B5F"/>
    <w:rsid w:val="00D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81A3-EC5B-4181-9F47-B602D66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2021-03-30T06:40:00Z</dcterms:created>
  <dcterms:modified xsi:type="dcterms:W3CDTF">2021-03-30T11:05:00Z</dcterms:modified>
</cp:coreProperties>
</file>